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BF3" w:rsidRPr="00477445" w:rsidRDefault="00FF586D" w:rsidP="00FF586D">
      <w:pPr>
        <w:spacing w:after="0" w:line="240" w:lineRule="auto"/>
        <w:jc w:val="center"/>
        <w:rPr>
          <w:rFonts w:ascii="Times New Roman" w:hAnsi="Times New Roman" w:cs="Times New Roman"/>
          <w:b/>
          <w:sz w:val="24"/>
        </w:rPr>
      </w:pPr>
      <w:bookmarkStart w:id="0" w:name="_GoBack"/>
      <w:bookmarkEnd w:id="0"/>
      <w:r w:rsidRPr="00477445">
        <w:rPr>
          <w:rFonts w:ascii="Times New Roman" w:hAnsi="Times New Roman" w:cs="Times New Roman"/>
          <w:b/>
          <w:sz w:val="24"/>
        </w:rPr>
        <w:t>Department of Education</w:t>
      </w:r>
    </w:p>
    <w:p w:rsidR="00FF586D" w:rsidRDefault="00897E78" w:rsidP="00FF586D">
      <w:pPr>
        <w:spacing w:after="0" w:line="240" w:lineRule="auto"/>
        <w:jc w:val="center"/>
        <w:rPr>
          <w:rFonts w:ascii="Times New Roman" w:hAnsi="Times New Roman" w:cs="Times New Roman"/>
          <w:b/>
          <w:sz w:val="24"/>
        </w:rPr>
      </w:pPr>
      <w:r w:rsidRPr="00477445">
        <w:rPr>
          <w:rFonts w:ascii="Times New Roman" w:hAnsi="Times New Roman" w:cs="Times New Roman"/>
          <w:b/>
          <w:sz w:val="24"/>
        </w:rPr>
        <w:t xml:space="preserve">April </w:t>
      </w:r>
      <w:r w:rsidR="00392B65" w:rsidRPr="00477445">
        <w:rPr>
          <w:rFonts w:ascii="Times New Roman" w:hAnsi="Times New Roman" w:cs="Times New Roman"/>
          <w:b/>
          <w:sz w:val="24"/>
        </w:rPr>
        <w:t>26</w:t>
      </w:r>
      <w:r w:rsidR="005828C1" w:rsidRPr="00477445">
        <w:rPr>
          <w:rFonts w:ascii="Times New Roman" w:hAnsi="Times New Roman" w:cs="Times New Roman"/>
          <w:b/>
          <w:sz w:val="24"/>
        </w:rPr>
        <w:t>, 2019</w:t>
      </w:r>
    </w:p>
    <w:p w:rsidR="00477445" w:rsidRPr="00477445" w:rsidRDefault="00477445" w:rsidP="00FF586D">
      <w:pPr>
        <w:spacing w:after="0" w:line="240" w:lineRule="auto"/>
        <w:jc w:val="center"/>
        <w:rPr>
          <w:rFonts w:ascii="Times New Roman" w:hAnsi="Times New Roman" w:cs="Times New Roman"/>
          <w:b/>
          <w:sz w:val="24"/>
        </w:rPr>
      </w:pPr>
      <w:r>
        <w:rPr>
          <w:rFonts w:ascii="Times New Roman" w:hAnsi="Times New Roman" w:cs="Times New Roman"/>
          <w:b/>
          <w:sz w:val="24"/>
        </w:rPr>
        <w:t>CAEP Workday &amp; Department of Education Meeting</w:t>
      </w:r>
    </w:p>
    <w:p w:rsidR="00FF586D" w:rsidRPr="00AB41F7" w:rsidRDefault="00FF586D" w:rsidP="00EC7436">
      <w:pPr>
        <w:spacing w:after="0" w:line="240" w:lineRule="auto"/>
        <w:ind w:left="540"/>
        <w:jc w:val="center"/>
        <w:rPr>
          <w:rFonts w:ascii="Times New Roman" w:hAnsi="Times New Roman" w:cs="Times New Roman"/>
          <w:b/>
        </w:rPr>
      </w:pPr>
    </w:p>
    <w:p w:rsidR="00422239" w:rsidRPr="00AB41F7" w:rsidRDefault="00422239" w:rsidP="00FF586D">
      <w:pPr>
        <w:spacing w:after="0" w:line="240" w:lineRule="auto"/>
        <w:rPr>
          <w:rFonts w:ascii="Times New Roman" w:hAnsi="Times New Roman" w:cs="Times New Roman"/>
        </w:rPr>
      </w:pPr>
    </w:p>
    <w:p w:rsidR="003D68CC" w:rsidRPr="00AB41F7" w:rsidRDefault="00FF586D" w:rsidP="00FF586D">
      <w:pPr>
        <w:spacing w:after="0" w:line="240" w:lineRule="auto"/>
        <w:rPr>
          <w:rFonts w:ascii="Times New Roman" w:hAnsi="Times New Roman" w:cs="Times New Roman"/>
        </w:rPr>
      </w:pPr>
      <w:r w:rsidRPr="00AB41F7">
        <w:rPr>
          <w:rFonts w:ascii="Times New Roman" w:hAnsi="Times New Roman" w:cs="Times New Roman"/>
        </w:rPr>
        <w:t xml:space="preserve">Meeting called to order by </w:t>
      </w:r>
      <w:r w:rsidR="003D68CC" w:rsidRPr="00AB41F7">
        <w:rPr>
          <w:rFonts w:ascii="Times New Roman" w:hAnsi="Times New Roman" w:cs="Times New Roman"/>
        </w:rPr>
        <w:t>Andrea Campbell</w:t>
      </w:r>
    </w:p>
    <w:p w:rsidR="00422239" w:rsidRPr="00AB41F7" w:rsidRDefault="00422239" w:rsidP="00FF586D">
      <w:pPr>
        <w:spacing w:after="0" w:line="240" w:lineRule="auto"/>
        <w:rPr>
          <w:rFonts w:ascii="Times New Roman" w:hAnsi="Times New Roman" w:cs="Times New Roman"/>
        </w:rPr>
      </w:pPr>
    </w:p>
    <w:p w:rsidR="003D68CC" w:rsidRPr="00477445" w:rsidRDefault="00FF586D" w:rsidP="003D68CC">
      <w:pPr>
        <w:spacing w:after="0" w:line="240" w:lineRule="auto"/>
        <w:rPr>
          <w:rFonts w:ascii="Times New Roman" w:hAnsi="Times New Roman" w:cs="Times New Roman"/>
        </w:rPr>
      </w:pPr>
      <w:r w:rsidRPr="00477445">
        <w:rPr>
          <w:rFonts w:ascii="Times New Roman" w:hAnsi="Times New Roman" w:cs="Times New Roman"/>
          <w:b/>
          <w:sz w:val="24"/>
          <w:u w:val="single"/>
        </w:rPr>
        <w:t>In Attendance</w:t>
      </w:r>
      <w:r w:rsidRPr="00477445">
        <w:rPr>
          <w:rFonts w:ascii="Times New Roman" w:hAnsi="Times New Roman" w:cs="Times New Roman"/>
          <w:b/>
          <w:sz w:val="24"/>
        </w:rPr>
        <w:t xml:space="preserve">: </w:t>
      </w:r>
      <w:r w:rsidR="003D68CC" w:rsidRPr="00477445">
        <w:rPr>
          <w:rFonts w:ascii="Times New Roman" w:hAnsi="Times New Roman" w:cs="Times New Roman"/>
        </w:rPr>
        <w:t xml:space="preserve">Andrea Campbell, </w:t>
      </w:r>
      <w:r w:rsidR="00777E0A" w:rsidRPr="00477445">
        <w:rPr>
          <w:rFonts w:ascii="Times New Roman" w:hAnsi="Times New Roman" w:cs="Times New Roman"/>
        </w:rPr>
        <w:t xml:space="preserve">Richard Druggish, </w:t>
      </w:r>
      <w:r w:rsidR="007047A1" w:rsidRPr="00477445">
        <w:rPr>
          <w:rFonts w:ascii="Times New Roman" w:hAnsi="Times New Roman" w:cs="Times New Roman"/>
        </w:rPr>
        <w:t>Michael Bean, Kathy Hawks, Te</w:t>
      </w:r>
      <w:r w:rsidR="00EE2AAE" w:rsidRPr="00477445">
        <w:rPr>
          <w:rFonts w:ascii="Times New Roman" w:hAnsi="Times New Roman" w:cs="Times New Roman"/>
        </w:rPr>
        <w:t xml:space="preserve">rry Mullins, Anita Reynolds, </w:t>
      </w:r>
      <w:r w:rsidR="00897E78" w:rsidRPr="00477445">
        <w:rPr>
          <w:rFonts w:ascii="Times New Roman" w:hAnsi="Times New Roman" w:cs="Times New Roman"/>
        </w:rPr>
        <w:t>Nancy Burton</w:t>
      </w:r>
      <w:r w:rsidR="007047A1" w:rsidRPr="00477445">
        <w:rPr>
          <w:rFonts w:ascii="Times New Roman" w:hAnsi="Times New Roman" w:cs="Times New Roman"/>
        </w:rPr>
        <w:t>, Kathy Tucker, Willy Williams</w:t>
      </w:r>
      <w:r w:rsidR="00392B65" w:rsidRPr="00477445">
        <w:rPr>
          <w:rFonts w:ascii="Times New Roman" w:hAnsi="Times New Roman" w:cs="Times New Roman"/>
        </w:rPr>
        <w:t>, Lethea Smith</w:t>
      </w:r>
    </w:p>
    <w:p w:rsidR="003D68CC" w:rsidRPr="00AB41F7" w:rsidRDefault="003D68CC" w:rsidP="00FF586D">
      <w:pPr>
        <w:spacing w:after="0" w:line="240" w:lineRule="auto"/>
        <w:rPr>
          <w:rFonts w:ascii="Times New Roman" w:hAnsi="Times New Roman" w:cs="Times New Roman"/>
          <w:b/>
          <w:u w:val="single"/>
        </w:rPr>
      </w:pPr>
    </w:p>
    <w:p w:rsidR="00DE034F" w:rsidRPr="00477445" w:rsidRDefault="00DE034F" w:rsidP="00FF586D">
      <w:pPr>
        <w:spacing w:after="0" w:line="240" w:lineRule="auto"/>
        <w:rPr>
          <w:rFonts w:ascii="Times New Roman" w:hAnsi="Times New Roman" w:cs="Times New Roman"/>
          <w:b/>
          <w:sz w:val="24"/>
        </w:rPr>
      </w:pPr>
      <w:r w:rsidRPr="00477445">
        <w:rPr>
          <w:rFonts w:ascii="Times New Roman" w:hAnsi="Times New Roman" w:cs="Times New Roman"/>
          <w:b/>
          <w:sz w:val="24"/>
          <w:u w:val="single"/>
        </w:rPr>
        <w:t>Announcements</w:t>
      </w:r>
    </w:p>
    <w:p w:rsidR="006940D9" w:rsidRDefault="00392B65" w:rsidP="00AB41F7">
      <w:pPr>
        <w:pStyle w:val="ListParagraph"/>
        <w:numPr>
          <w:ilvl w:val="0"/>
          <w:numId w:val="3"/>
        </w:numPr>
        <w:spacing w:after="0" w:line="240" w:lineRule="auto"/>
        <w:ind w:left="180" w:hanging="180"/>
        <w:rPr>
          <w:rFonts w:ascii="Times New Roman" w:hAnsi="Times New Roman" w:cs="Times New Roman"/>
        </w:rPr>
      </w:pPr>
      <w:r>
        <w:rPr>
          <w:rFonts w:ascii="Times New Roman" w:hAnsi="Times New Roman" w:cs="Times New Roman"/>
        </w:rPr>
        <w:t xml:space="preserve">Anita Deck was offered the faculty position, and she accepted. She will begin Fall 2019. </w:t>
      </w:r>
    </w:p>
    <w:p w:rsidR="00477445" w:rsidRPr="00AB41F7" w:rsidRDefault="00477445" w:rsidP="00AB41F7">
      <w:pPr>
        <w:pStyle w:val="ListParagraph"/>
        <w:numPr>
          <w:ilvl w:val="0"/>
          <w:numId w:val="3"/>
        </w:numPr>
        <w:spacing w:after="0" w:line="240" w:lineRule="auto"/>
        <w:ind w:left="180" w:hanging="180"/>
        <w:rPr>
          <w:rFonts w:ascii="Times New Roman" w:hAnsi="Times New Roman" w:cs="Times New Roman"/>
        </w:rPr>
      </w:pPr>
      <w:r>
        <w:rPr>
          <w:rFonts w:ascii="Times New Roman" w:hAnsi="Times New Roman" w:cs="Times New Roman"/>
        </w:rPr>
        <w:t>All faculty must complete STOT training prior to Fall 2019 mini TPA &amp; WV TPA completion</w:t>
      </w:r>
    </w:p>
    <w:p w:rsidR="00774075" w:rsidRPr="00AB41F7" w:rsidRDefault="00774075" w:rsidP="00774075">
      <w:pPr>
        <w:spacing w:after="0" w:line="240" w:lineRule="auto"/>
        <w:rPr>
          <w:rFonts w:ascii="Times New Roman" w:hAnsi="Times New Roman" w:cs="Times New Roman"/>
        </w:rPr>
      </w:pPr>
    </w:p>
    <w:p w:rsidR="000F313D" w:rsidRPr="00477445" w:rsidRDefault="000F313D" w:rsidP="00FF586D">
      <w:pPr>
        <w:spacing w:after="0" w:line="240" w:lineRule="auto"/>
        <w:rPr>
          <w:rFonts w:ascii="Times New Roman" w:hAnsi="Times New Roman" w:cs="Times New Roman"/>
          <w:b/>
          <w:sz w:val="24"/>
        </w:rPr>
      </w:pPr>
      <w:r w:rsidRPr="00477445">
        <w:rPr>
          <w:rFonts w:ascii="Times New Roman" w:hAnsi="Times New Roman" w:cs="Times New Roman"/>
          <w:b/>
          <w:sz w:val="24"/>
          <w:u w:val="single"/>
        </w:rPr>
        <w:t>New Business</w:t>
      </w:r>
    </w:p>
    <w:p w:rsidR="00392B65" w:rsidRPr="00477445" w:rsidRDefault="00392B65" w:rsidP="00392B65">
      <w:pPr>
        <w:pStyle w:val="ListParagraph"/>
        <w:numPr>
          <w:ilvl w:val="0"/>
          <w:numId w:val="2"/>
        </w:numPr>
        <w:spacing w:after="0" w:line="240" w:lineRule="auto"/>
        <w:ind w:left="180" w:hanging="180"/>
        <w:rPr>
          <w:rFonts w:ascii="Times New Roman" w:hAnsi="Times New Roman" w:cs="Times New Roman"/>
          <w:b/>
          <w:sz w:val="24"/>
        </w:rPr>
      </w:pPr>
      <w:r w:rsidRPr="00477445">
        <w:rPr>
          <w:rFonts w:ascii="Times New Roman" w:hAnsi="Times New Roman" w:cs="Times New Roman"/>
          <w:b/>
          <w:sz w:val="24"/>
        </w:rPr>
        <w:t>Mini TPA</w:t>
      </w:r>
    </w:p>
    <w:p w:rsidR="00392B65" w:rsidRPr="00392B65" w:rsidRDefault="00392B65" w:rsidP="00392B65">
      <w:pPr>
        <w:pStyle w:val="ListParagraph"/>
        <w:numPr>
          <w:ilvl w:val="0"/>
          <w:numId w:val="8"/>
        </w:numPr>
        <w:spacing w:after="0" w:line="240" w:lineRule="auto"/>
        <w:ind w:left="360" w:hanging="180"/>
        <w:rPr>
          <w:rFonts w:ascii="Times New Roman" w:hAnsi="Times New Roman" w:cs="Times New Roman"/>
        </w:rPr>
      </w:pPr>
      <w:r w:rsidRPr="00392B65">
        <w:rPr>
          <w:rFonts w:ascii="Times New Roman" w:hAnsi="Times New Roman" w:cs="Times New Roman"/>
        </w:rPr>
        <w:t>Will be completed during EDUC416</w:t>
      </w:r>
      <w:r w:rsidR="00D359EE">
        <w:rPr>
          <w:rFonts w:ascii="Times New Roman" w:hAnsi="Times New Roman" w:cs="Times New Roman"/>
        </w:rPr>
        <w:t xml:space="preserve"> and Special Education Methods Block</w:t>
      </w:r>
      <w:r w:rsidRPr="00392B65">
        <w:rPr>
          <w:rFonts w:ascii="Times New Roman" w:hAnsi="Times New Roman" w:cs="Times New Roman"/>
        </w:rPr>
        <w:t>, and will allow students to “practice” for the TPA that is completed during Student Teaching</w:t>
      </w:r>
      <w:r>
        <w:rPr>
          <w:rFonts w:ascii="Times New Roman" w:hAnsi="Times New Roman" w:cs="Times New Roman"/>
        </w:rPr>
        <w:t xml:space="preserve">. </w:t>
      </w:r>
      <w:r w:rsidRPr="00392B65">
        <w:rPr>
          <w:rFonts w:ascii="Times New Roman" w:hAnsi="Times New Roman" w:cs="Times New Roman"/>
        </w:rPr>
        <w:t xml:space="preserve">The general idea is to “narrow-down” the full TPA. This will help students to understand assessment, and lesson design. </w:t>
      </w:r>
    </w:p>
    <w:p w:rsidR="00392B65" w:rsidRDefault="00392B65" w:rsidP="00392B65">
      <w:pPr>
        <w:pStyle w:val="ListParagraph"/>
        <w:numPr>
          <w:ilvl w:val="0"/>
          <w:numId w:val="8"/>
        </w:numPr>
        <w:spacing w:after="0" w:line="240" w:lineRule="auto"/>
        <w:ind w:left="360" w:hanging="180"/>
        <w:rPr>
          <w:rFonts w:ascii="Times New Roman" w:hAnsi="Times New Roman" w:cs="Times New Roman"/>
        </w:rPr>
      </w:pPr>
      <w:r>
        <w:rPr>
          <w:rFonts w:ascii="Times New Roman" w:hAnsi="Times New Roman" w:cs="Times New Roman"/>
        </w:rPr>
        <w:t xml:space="preserve">The Mini TPA will use the WV </w:t>
      </w:r>
      <w:r w:rsidR="00D359EE">
        <w:rPr>
          <w:rFonts w:ascii="Times New Roman" w:hAnsi="Times New Roman" w:cs="Times New Roman"/>
        </w:rPr>
        <w:t>TPA</w:t>
      </w:r>
      <w:r>
        <w:rPr>
          <w:rFonts w:ascii="Times New Roman" w:hAnsi="Times New Roman" w:cs="Times New Roman"/>
        </w:rPr>
        <w:t xml:space="preserve"> rubric, with “Emerging” being the goal during the Methods Block. </w:t>
      </w:r>
      <w:r w:rsidRPr="00392B65">
        <w:rPr>
          <w:rFonts w:ascii="Times New Roman" w:hAnsi="Times New Roman" w:cs="Times New Roman"/>
        </w:rPr>
        <w:t>Comprised to 9 tasks described in the ND Common Metrics Student Teacher Observation Tool (STOT)</w:t>
      </w:r>
      <w:r>
        <w:rPr>
          <w:rFonts w:ascii="Times New Roman" w:hAnsi="Times New Roman" w:cs="Times New Roman"/>
        </w:rPr>
        <w:t xml:space="preserve">. </w:t>
      </w:r>
    </w:p>
    <w:p w:rsidR="00392B65" w:rsidRDefault="00392B65" w:rsidP="00392B65">
      <w:pPr>
        <w:pStyle w:val="ListParagraph"/>
        <w:numPr>
          <w:ilvl w:val="0"/>
          <w:numId w:val="8"/>
        </w:numPr>
        <w:spacing w:after="0" w:line="240" w:lineRule="auto"/>
        <w:ind w:left="360" w:hanging="180"/>
        <w:rPr>
          <w:rFonts w:ascii="Times New Roman" w:hAnsi="Times New Roman" w:cs="Times New Roman"/>
        </w:rPr>
      </w:pPr>
      <w:r>
        <w:rPr>
          <w:rFonts w:ascii="Times New Roman" w:hAnsi="Times New Roman" w:cs="Times New Roman"/>
        </w:rPr>
        <w:t>Assignment template, description/requirements and rubric will be put into LiveText and made available to students.</w:t>
      </w:r>
    </w:p>
    <w:p w:rsidR="004607BC" w:rsidRDefault="00392B65" w:rsidP="004607BC">
      <w:pPr>
        <w:pStyle w:val="ListParagraph"/>
        <w:numPr>
          <w:ilvl w:val="0"/>
          <w:numId w:val="8"/>
        </w:numPr>
        <w:spacing w:after="0" w:line="240" w:lineRule="auto"/>
        <w:ind w:left="360" w:hanging="180"/>
        <w:rPr>
          <w:rFonts w:ascii="Times New Roman" w:hAnsi="Times New Roman" w:cs="Times New Roman"/>
        </w:rPr>
      </w:pPr>
      <w:r w:rsidRPr="00392B65">
        <w:rPr>
          <w:rFonts w:ascii="Times New Roman" w:hAnsi="Times New Roman" w:cs="Times New Roman"/>
        </w:rPr>
        <w:t xml:space="preserve">Assignment of letter grades vs. points were discussed. Students tend to interpret “Emerging” as a “C” and/or not passing. Students tend to be less interested in the feedback, and more interested in the </w:t>
      </w:r>
      <w:r w:rsidR="004607BC">
        <w:rPr>
          <w:rFonts w:ascii="Times New Roman" w:hAnsi="Times New Roman" w:cs="Times New Roman"/>
        </w:rPr>
        <w:t>grade/rating itself</w:t>
      </w:r>
    </w:p>
    <w:p w:rsidR="008201E4" w:rsidRDefault="008201E4" w:rsidP="008201E4">
      <w:pPr>
        <w:pStyle w:val="ListParagraph"/>
        <w:spacing w:after="0" w:line="240" w:lineRule="auto"/>
        <w:ind w:left="360"/>
        <w:rPr>
          <w:rFonts w:ascii="Times New Roman" w:hAnsi="Times New Roman" w:cs="Times New Roman"/>
        </w:rPr>
      </w:pPr>
    </w:p>
    <w:p w:rsidR="004607BC" w:rsidRPr="00477445" w:rsidRDefault="005F0176" w:rsidP="004607BC">
      <w:pPr>
        <w:pStyle w:val="ListParagraph"/>
        <w:numPr>
          <w:ilvl w:val="0"/>
          <w:numId w:val="2"/>
        </w:numPr>
        <w:spacing w:after="0" w:line="240" w:lineRule="auto"/>
        <w:ind w:left="180" w:hanging="180"/>
        <w:rPr>
          <w:rFonts w:ascii="Times New Roman" w:hAnsi="Times New Roman" w:cs="Times New Roman"/>
          <w:b/>
          <w:sz w:val="24"/>
        </w:rPr>
      </w:pPr>
      <w:r w:rsidRPr="00477445">
        <w:rPr>
          <w:rFonts w:ascii="Times New Roman" w:hAnsi="Times New Roman" w:cs="Times New Roman"/>
          <w:b/>
          <w:sz w:val="24"/>
        </w:rPr>
        <w:t xml:space="preserve">Methods Block, Year Long Residency &amp; Student Teaching </w:t>
      </w:r>
    </w:p>
    <w:p w:rsidR="004607BC" w:rsidRDefault="00392B65" w:rsidP="004607BC">
      <w:pPr>
        <w:pStyle w:val="ListParagraph"/>
        <w:numPr>
          <w:ilvl w:val="0"/>
          <w:numId w:val="11"/>
        </w:numPr>
        <w:spacing w:after="0" w:line="240" w:lineRule="auto"/>
        <w:ind w:left="360" w:hanging="180"/>
        <w:rPr>
          <w:rFonts w:ascii="Times New Roman" w:hAnsi="Times New Roman" w:cs="Times New Roman"/>
        </w:rPr>
      </w:pPr>
      <w:r w:rsidRPr="004607BC">
        <w:rPr>
          <w:rFonts w:ascii="Times New Roman" w:hAnsi="Times New Roman" w:cs="Times New Roman"/>
        </w:rPr>
        <w:t>The schedule needed to change to allow students enough time in the classroom, in order to execute what is needed for an entire unit, comprised of 3-5 lessons, for completion of the mini TPA</w:t>
      </w:r>
      <w:r w:rsidR="004607BC">
        <w:rPr>
          <w:rFonts w:ascii="Times New Roman" w:hAnsi="Times New Roman" w:cs="Times New Roman"/>
        </w:rPr>
        <w:t xml:space="preserve">. </w:t>
      </w:r>
    </w:p>
    <w:p w:rsidR="00392B65" w:rsidRDefault="004607BC" w:rsidP="004607BC">
      <w:pPr>
        <w:pStyle w:val="ListParagraph"/>
        <w:numPr>
          <w:ilvl w:val="0"/>
          <w:numId w:val="11"/>
        </w:numPr>
        <w:spacing w:after="0" w:line="240" w:lineRule="auto"/>
        <w:ind w:left="360" w:hanging="180"/>
        <w:rPr>
          <w:rFonts w:ascii="Times New Roman" w:hAnsi="Times New Roman" w:cs="Times New Roman"/>
        </w:rPr>
      </w:pPr>
      <w:r>
        <w:rPr>
          <w:rFonts w:ascii="Times New Roman" w:hAnsi="Times New Roman" w:cs="Times New Roman"/>
        </w:rPr>
        <w:t>Two full days per week will not allow students adequate time to meet the needs of the Mini TPA.</w:t>
      </w:r>
    </w:p>
    <w:p w:rsidR="00D359EE" w:rsidRPr="00D359EE" w:rsidRDefault="004607BC" w:rsidP="00D359EE">
      <w:pPr>
        <w:pStyle w:val="ListParagraph"/>
        <w:numPr>
          <w:ilvl w:val="0"/>
          <w:numId w:val="11"/>
        </w:numPr>
        <w:spacing w:after="0" w:line="240" w:lineRule="auto"/>
        <w:ind w:left="360" w:hanging="180"/>
        <w:rPr>
          <w:rFonts w:ascii="Times New Roman" w:hAnsi="Times New Roman" w:cs="Times New Roman"/>
        </w:rPr>
      </w:pPr>
      <w:r w:rsidRPr="00D359EE">
        <w:rPr>
          <w:rFonts w:ascii="Times New Roman" w:hAnsi="Times New Roman" w:cs="Times New Roman"/>
        </w:rPr>
        <w:t xml:space="preserve">Starting Spring 2020, all Methods Blocks </w:t>
      </w:r>
      <w:r w:rsidR="00D359EE" w:rsidRPr="00D359EE">
        <w:rPr>
          <w:rFonts w:ascii="Times New Roman" w:hAnsi="Times New Roman" w:cs="Times New Roman"/>
        </w:rPr>
        <w:t xml:space="preserve">meet a minimum </w:t>
      </w:r>
      <w:r w:rsidR="00D359EE">
        <w:rPr>
          <w:rFonts w:ascii="Times New Roman" w:hAnsi="Times New Roman" w:cs="Times New Roman"/>
        </w:rPr>
        <w:t>of 400 hours of “in the field” experience, and will need to need to establish common on-campus times for all Methods Blocks for approximately 5 days during the semester for workshops/seminars/trainings</w:t>
      </w:r>
    </w:p>
    <w:p w:rsidR="00874BDE" w:rsidRPr="00D359EE" w:rsidRDefault="004607BC" w:rsidP="00F66100">
      <w:pPr>
        <w:pStyle w:val="ListParagraph"/>
        <w:numPr>
          <w:ilvl w:val="0"/>
          <w:numId w:val="11"/>
        </w:numPr>
        <w:spacing w:after="0" w:line="240" w:lineRule="auto"/>
        <w:ind w:left="360" w:hanging="180"/>
        <w:rPr>
          <w:rFonts w:ascii="Times New Roman" w:hAnsi="Times New Roman" w:cs="Times New Roman"/>
        </w:rPr>
      </w:pPr>
      <w:r w:rsidRPr="00D359EE">
        <w:rPr>
          <w:rFonts w:ascii="Times New Roman" w:hAnsi="Times New Roman" w:cs="Times New Roman"/>
        </w:rPr>
        <w:t>Methods Block students will be allowed to substitute teach in the state of WV</w:t>
      </w:r>
      <w:r w:rsidR="00874BDE" w:rsidRPr="00D359EE">
        <w:rPr>
          <w:rFonts w:ascii="Times New Roman" w:hAnsi="Times New Roman" w:cs="Times New Roman"/>
        </w:rPr>
        <w:t xml:space="preserve"> – THIS IS OPTIONAL</w:t>
      </w:r>
    </w:p>
    <w:p w:rsidR="00874BDE" w:rsidRDefault="004607BC" w:rsidP="00874BDE">
      <w:pPr>
        <w:pStyle w:val="ListParagraph"/>
        <w:numPr>
          <w:ilvl w:val="1"/>
          <w:numId w:val="11"/>
        </w:numPr>
        <w:spacing w:after="0" w:line="240" w:lineRule="auto"/>
        <w:ind w:left="720" w:hanging="180"/>
        <w:rPr>
          <w:rFonts w:ascii="Times New Roman" w:hAnsi="Times New Roman" w:cs="Times New Roman"/>
        </w:rPr>
      </w:pPr>
      <w:r>
        <w:rPr>
          <w:rFonts w:ascii="Times New Roman" w:hAnsi="Times New Roman" w:cs="Times New Roman"/>
        </w:rPr>
        <w:t>This will only be allowed within their placement school, and for a designated number of days per week</w:t>
      </w:r>
      <w:r w:rsidR="00874BDE">
        <w:rPr>
          <w:rFonts w:ascii="Times New Roman" w:hAnsi="Times New Roman" w:cs="Times New Roman"/>
        </w:rPr>
        <w:t xml:space="preserve"> (1 day per week proposed) to ensure that they aren’t subbing more than going to their block placement</w:t>
      </w:r>
      <w:r>
        <w:rPr>
          <w:rFonts w:ascii="Times New Roman" w:hAnsi="Times New Roman" w:cs="Times New Roman"/>
        </w:rPr>
        <w:t xml:space="preserve">. Students will be allowed to “bank days,” so that if they do not substitute one week they can substitute more days another week. </w:t>
      </w:r>
    </w:p>
    <w:p w:rsidR="00874BDE" w:rsidRPr="00874BDE" w:rsidRDefault="00874BDE" w:rsidP="00874BDE">
      <w:pPr>
        <w:pStyle w:val="ListParagraph"/>
        <w:numPr>
          <w:ilvl w:val="1"/>
          <w:numId w:val="11"/>
        </w:numPr>
        <w:spacing w:after="0" w:line="240" w:lineRule="auto"/>
        <w:ind w:left="720" w:hanging="180"/>
        <w:rPr>
          <w:rFonts w:ascii="Times New Roman" w:hAnsi="Times New Roman" w:cs="Times New Roman"/>
        </w:rPr>
      </w:pPr>
      <w:r w:rsidRPr="00874BDE">
        <w:rPr>
          <w:rFonts w:ascii="Times New Roman" w:hAnsi="Times New Roman" w:cs="Times New Roman"/>
        </w:rPr>
        <w:t>S</w:t>
      </w:r>
      <w:r w:rsidR="004607BC" w:rsidRPr="00874BDE">
        <w:rPr>
          <w:rFonts w:ascii="Times New Roman" w:hAnsi="Times New Roman" w:cs="Times New Roman"/>
        </w:rPr>
        <w:t xml:space="preserve">tudents who choose to participate will be issued a Student Teaching/Substitute Permit. This will allow them to be paid, and allow students to obtain any additional legal benefits offered by the county of employment. </w:t>
      </w:r>
      <w:r w:rsidRPr="00874BDE">
        <w:rPr>
          <w:rFonts w:ascii="Times New Roman" w:hAnsi="Times New Roman" w:cs="Times New Roman"/>
        </w:rPr>
        <w:t>Concord University will not be liable for students while they are substituting.</w:t>
      </w:r>
    </w:p>
    <w:p w:rsidR="00392B65" w:rsidRDefault="00874BDE" w:rsidP="008201E4">
      <w:pPr>
        <w:pStyle w:val="ListParagraph"/>
        <w:numPr>
          <w:ilvl w:val="1"/>
          <w:numId w:val="11"/>
        </w:numPr>
        <w:spacing w:after="0" w:line="240" w:lineRule="auto"/>
        <w:ind w:left="720" w:hanging="180"/>
        <w:rPr>
          <w:rFonts w:ascii="Times New Roman" w:hAnsi="Times New Roman" w:cs="Times New Roman"/>
        </w:rPr>
      </w:pPr>
      <w:r>
        <w:rPr>
          <w:rFonts w:ascii="Times New Roman" w:hAnsi="Times New Roman" w:cs="Times New Roman"/>
        </w:rPr>
        <w:t xml:space="preserve"> Dr. Burton proposed that students should only be allowed to substitute for ½ or full days, not hourly, and only within their content area</w:t>
      </w:r>
    </w:p>
    <w:p w:rsidR="005F0176" w:rsidRDefault="005F0176" w:rsidP="005F0176">
      <w:pPr>
        <w:pStyle w:val="ListParagraph"/>
        <w:numPr>
          <w:ilvl w:val="0"/>
          <w:numId w:val="11"/>
        </w:numPr>
        <w:spacing w:after="0" w:line="240" w:lineRule="auto"/>
        <w:ind w:left="360" w:hanging="180"/>
        <w:rPr>
          <w:rFonts w:ascii="Times New Roman" w:hAnsi="Times New Roman" w:cs="Times New Roman"/>
        </w:rPr>
      </w:pPr>
      <w:r>
        <w:rPr>
          <w:rFonts w:ascii="Times New Roman" w:hAnsi="Times New Roman" w:cs="Times New Roman"/>
        </w:rPr>
        <w:t>Admission to Student Teaching will be changed to Admission to Year Long Residency</w:t>
      </w:r>
    </w:p>
    <w:p w:rsidR="005F0176" w:rsidRPr="005F0176" w:rsidRDefault="005F0176" w:rsidP="005F0176">
      <w:pPr>
        <w:pStyle w:val="ListParagraph"/>
        <w:numPr>
          <w:ilvl w:val="0"/>
          <w:numId w:val="11"/>
        </w:numPr>
        <w:spacing w:after="0" w:line="240" w:lineRule="auto"/>
        <w:ind w:left="360" w:hanging="180"/>
        <w:rPr>
          <w:rFonts w:ascii="Times New Roman" w:hAnsi="Times New Roman" w:cs="Times New Roman"/>
        </w:rPr>
      </w:pPr>
      <w:r>
        <w:rPr>
          <w:rFonts w:ascii="Times New Roman" w:hAnsi="Times New Roman" w:cs="Times New Roman"/>
        </w:rPr>
        <w:t>‘Teacher Snapshot’</w:t>
      </w:r>
      <w:r w:rsidRPr="005F0176">
        <w:rPr>
          <w:rFonts w:ascii="Times New Roman" w:hAnsi="Times New Roman" w:cs="Times New Roman"/>
        </w:rPr>
        <w:t xml:space="preserve"> be sent to schools with Methods Block/Year Lon Residency requests in order to </w:t>
      </w:r>
      <w:r>
        <w:rPr>
          <w:rFonts w:ascii="Times New Roman" w:hAnsi="Times New Roman" w:cs="Times New Roman"/>
        </w:rPr>
        <w:t xml:space="preserve">ensure students are placed with the most compatible mentor. This will also be included as the cover page of student’s TEP portfolios beginning Fall 2019, and they will revise for residency requests if needed. </w:t>
      </w:r>
    </w:p>
    <w:p w:rsidR="008201E4" w:rsidRPr="008201E4" w:rsidRDefault="008201E4" w:rsidP="008201E4">
      <w:pPr>
        <w:pStyle w:val="ListParagraph"/>
        <w:spacing w:after="0" w:line="240" w:lineRule="auto"/>
        <w:rPr>
          <w:rFonts w:ascii="Times New Roman" w:hAnsi="Times New Roman" w:cs="Times New Roman"/>
        </w:rPr>
      </w:pPr>
    </w:p>
    <w:p w:rsidR="00477445" w:rsidRPr="00477445" w:rsidRDefault="00477445" w:rsidP="00477445">
      <w:pPr>
        <w:pStyle w:val="ListParagraph"/>
        <w:numPr>
          <w:ilvl w:val="0"/>
          <w:numId w:val="2"/>
        </w:numPr>
        <w:spacing w:after="0" w:line="240" w:lineRule="auto"/>
        <w:ind w:left="180" w:hanging="180"/>
        <w:rPr>
          <w:rFonts w:ascii="Times New Roman" w:hAnsi="Times New Roman" w:cs="Times New Roman"/>
          <w:b/>
          <w:sz w:val="24"/>
        </w:rPr>
      </w:pPr>
      <w:r w:rsidRPr="00477445">
        <w:rPr>
          <w:rFonts w:ascii="Times New Roman" w:hAnsi="Times New Roman" w:cs="Times New Roman"/>
          <w:b/>
          <w:sz w:val="24"/>
        </w:rPr>
        <w:t xml:space="preserve">SIM School Presentation/Demonstration </w:t>
      </w:r>
    </w:p>
    <w:p w:rsidR="00477445" w:rsidRDefault="00477445" w:rsidP="00477445">
      <w:pPr>
        <w:pStyle w:val="ListParagraph"/>
        <w:numPr>
          <w:ilvl w:val="0"/>
          <w:numId w:val="12"/>
        </w:numPr>
        <w:spacing w:after="0" w:line="240" w:lineRule="auto"/>
        <w:ind w:left="360" w:hanging="180"/>
        <w:rPr>
          <w:rFonts w:ascii="Times New Roman" w:hAnsi="Times New Roman" w:cs="Times New Roman"/>
        </w:rPr>
      </w:pPr>
      <w:r>
        <w:rPr>
          <w:rFonts w:ascii="Times New Roman" w:hAnsi="Times New Roman" w:cs="Times New Roman"/>
        </w:rPr>
        <w:t>Open-ended virtual space for unscripted instructional scenarios with virtually completes individuals that is available 24/7</w:t>
      </w:r>
    </w:p>
    <w:p w:rsidR="00477445" w:rsidRDefault="00477445" w:rsidP="00477445">
      <w:pPr>
        <w:pStyle w:val="ListParagraph"/>
        <w:numPr>
          <w:ilvl w:val="0"/>
          <w:numId w:val="12"/>
        </w:numPr>
        <w:spacing w:after="0" w:line="240" w:lineRule="auto"/>
        <w:ind w:left="360" w:hanging="180"/>
        <w:rPr>
          <w:rFonts w:ascii="Times New Roman" w:hAnsi="Times New Roman" w:cs="Times New Roman"/>
        </w:rPr>
      </w:pPr>
      <w:r>
        <w:rPr>
          <w:rFonts w:ascii="Times New Roman" w:hAnsi="Times New Roman" w:cs="Times New Roman"/>
        </w:rPr>
        <w:t xml:space="preserve">Allows for reports to instructors, and is auto-mapped to </w:t>
      </w:r>
      <w:proofErr w:type="spellStart"/>
      <w:r>
        <w:rPr>
          <w:rFonts w:ascii="Times New Roman" w:hAnsi="Times New Roman" w:cs="Times New Roman"/>
        </w:rPr>
        <w:t>InTASC</w:t>
      </w:r>
      <w:proofErr w:type="spellEnd"/>
      <w:r>
        <w:rPr>
          <w:rFonts w:ascii="Times New Roman" w:hAnsi="Times New Roman" w:cs="Times New Roman"/>
        </w:rPr>
        <w:t xml:space="preserve"> standards. It can be customized to any standard</w:t>
      </w:r>
    </w:p>
    <w:p w:rsidR="00477445" w:rsidRDefault="00477445" w:rsidP="00477445">
      <w:pPr>
        <w:pStyle w:val="ListParagraph"/>
        <w:numPr>
          <w:ilvl w:val="0"/>
          <w:numId w:val="12"/>
        </w:numPr>
        <w:spacing w:after="0" w:line="240" w:lineRule="auto"/>
        <w:ind w:left="360" w:hanging="180"/>
        <w:rPr>
          <w:rFonts w:ascii="Times New Roman" w:hAnsi="Times New Roman" w:cs="Times New Roman"/>
        </w:rPr>
      </w:pPr>
      <w:r>
        <w:rPr>
          <w:rFonts w:ascii="Times New Roman" w:hAnsi="Times New Roman" w:cs="Times New Roman"/>
        </w:rPr>
        <w:t>Can be used to simulate diverse learning situations and classrooms that may not be available to students in schools within their geographic location</w:t>
      </w:r>
    </w:p>
    <w:p w:rsidR="00477445" w:rsidRDefault="00477445" w:rsidP="00477445">
      <w:pPr>
        <w:pStyle w:val="ListParagraph"/>
        <w:numPr>
          <w:ilvl w:val="0"/>
          <w:numId w:val="12"/>
        </w:numPr>
        <w:spacing w:after="0" w:line="240" w:lineRule="auto"/>
        <w:ind w:left="360" w:hanging="180"/>
        <w:rPr>
          <w:rFonts w:ascii="Times New Roman" w:hAnsi="Times New Roman" w:cs="Times New Roman"/>
        </w:rPr>
      </w:pPr>
      <w:r>
        <w:rPr>
          <w:rFonts w:ascii="Times New Roman" w:hAnsi="Times New Roman" w:cs="Times New Roman"/>
        </w:rPr>
        <w:t>If Concord University participates in SPARK Study, we will have access to all virtual classroom and modules, and we will receive a discounted rate. We can also receive a 10% additional discount if seminars are attended by faculty.</w:t>
      </w:r>
    </w:p>
    <w:p w:rsidR="00477445" w:rsidRPr="00477445" w:rsidRDefault="00477445" w:rsidP="00477445">
      <w:pPr>
        <w:pStyle w:val="ListParagraph"/>
        <w:numPr>
          <w:ilvl w:val="0"/>
          <w:numId w:val="12"/>
        </w:numPr>
        <w:spacing w:after="0" w:line="240" w:lineRule="auto"/>
        <w:ind w:left="360" w:hanging="180"/>
        <w:rPr>
          <w:rFonts w:ascii="Times New Roman" w:hAnsi="Times New Roman" w:cs="Times New Roman"/>
        </w:rPr>
      </w:pPr>
      <w:r>
        <w:rPr>
          <w:rFonts w:ascii="Times New Roman" w:hAnsi="Times New Roman" w:cs="Times New Roman"/>
        </w:rPr>
        <w:t>Will cost approximately $30-$40 per students after discounts, and can possibly be added as a course lab fee</w:t>
      </w:r>
    </w:p>
    <w:p w:rsidR="00477445" w:rsidRDefault="00477445" w:rsidP="00477445">
      <w:pPr>
        <w:spacing w:after="0" w:line="240" w:lineRule="auto"/>
        <w:rPr>
          <w:rFonts w:ascii="Times New Roman" w:hAnsi="Times New Roman" w:cs="Times New Roman"/>
        </w:rPr>
      </w:pPr>
    </w:p>
    <w:p w:rsidR="00F31C32" w:rsidRDefault="00F31C32" w:rsidP="00477445">
      <w:pPr>
        <w:spacing w:after="0" w:line="240" w:lineRule="auto"/>
        <w:rPr>
          <w:rFonts w:ascii="Times New Roman" w:hAnsi="Times New Roman" w:cs="Times New Roman"/>
        </w:rPr>
      </w:pPr>
    </w:p>
    <w:p w:rsidR="00F31C32" w:rsidRPr="00477445" w:rsidRDefault="00F31C32" w:rsidP="00477445">
      <w:pPr>
        <w:spacing w:after="0" w:line="240" w:lineRule="auto"/>
        <w:rPr>
          <w:rFonts w:ascii="Times New Roman" w:hAnsi="Times New Roman" w:cs="Times New Roman"/>
        </w:rPr>
      </w:pPr>
    </w:p>
    <w:p w:rsidR="00FD21CB" w:rsidRPr="00477445" w:rsidRDefault="00FD21CB" w:rsidP="00AB41F7">
      <w:pPr>
        <w:pStyle w:val="ListParagraph"/>
        <w:numPr>
          <w:ilvl w:val="0"/>
          <w:numId w:val="2"/>
        </w:numPr>
        <w:spacing w:after="0" w:line="240" w:lineRule="auto"/>
        <w:ind w:left="180" w:hanging="180"/>
        <w:rPr>
          <w:rFonts w:ascii="Times New Roman" w:hAnsi="Times New Roman" w:cs="Times New Roman"/>
          <w:b/>
          <w:sz w:val="24"/>
        </w:rPr>
      </w:pPr>
      <w:r w:rsidRPr="00477445">
        <w:rPr>
          <w:rFonts w:ascii="Times New Roman" w:hAnsi="Times New Roman" w:cs="Times New Roman"/>
          <w:b/>
          <w:sz w:val="24"/>
        </w:rPr>
        <w:lastRenderedPageBreak/>
        <w:t>Field Experience Evaluation / Clinical Experiences</w:t>
      </w:r>
    </w:p>
    <w:p w:rsidR="004607BC" w:rsidRDefault="00FD21CB" w:rsidP="00FD21CB">
      <w:pPr>
        <w:pStyle w:val="ListParagraph"/>
        <w:numPr>
          <w:ilvl w:val="0"/>
          <w:numId w:val="9"/>
        </w:numPr>
        <w:spacing w:after="0" w:line="240" w:lineRule="auto"/>
        <w:ind w:left="360" w:hanging="180"/>
        <w:rPr>
          <w:rFonts w:ascii="Times New Roman" w:hAnsi="Times New Roman" w:cs="Times New Roman"/>
        </w:rPr>
      </w:pPr>
      <w:r>
        <w:rPr>
          <w:rFonts w:ascii="Times New Roman" w:hAnsi="Times New Roman" w:cs="Times New Roman"/>
        </w:rPr>
        <w:t xml:space="preserve">Established multiple levels of clinical experiences, and built evaluations upon level expectations. All evaluations follow the same set of </w:t>
      </w:r>
      <w:proofErr w:type="spellStart"/>
      <w:r>
        <w:rPr>
          <w:rFonts w:ascii="Times New Roman" w:hAnsi="Times New Roman" w:cs="Times New Roman"/>
        </w:rPr>
        <w:t>InTASC</w:t>
      </w:r>
      <w:proofErr w:type="spellEnd"/>
      <w:r>
        <w:rPr>
          <w:rFonts w:ascii="Times New Roman" w:hAnsi="Times New Roman" w:cs="Times New Roman"/>
        </w:rPr>
        <w:t xml:space="preserve"> standards, which will allow for analysis of growth as </w:t>
      </w:r>
      <w:proofErr w:type="spellStart"/>
      <w:r>
        <w:rPr>
          <w:rFonts w:ascii="Times New Roman" w:hAnsi="Times New Roman" w:cs="Times New Roman"/>
        </w:rPr>
        <w:t>students</w:t>
      </w:r>
      <w:proofErr w:type="spellEnd"/>
      <w:r>
        <w:rPr>
          <w:rFonts w:ascii="Times New Roman" w:hAnsi="Times New Roman" w:cs="Times New Roman"/>
        </w:rPr>
        <w:t xml:space="preserve"> progress through the various levels</w:t>
      </w:r>
      <w:r w:rsidR="004607BC">
        <w:rPr>
          <w:rFonts w:ascii="Times New Roman" w:hAnsi="Times New Roman" w:cs="Times New Roman"/>
        </w:rPr>
        <w:t>.</w:t>
      </w:r>
    </w:p>
    <w:p w:rsidR="00FD21CB" w:rsidRDefault="00FD21CB" w:rsidP="00FD21CB">
      <w:pPr>
        <w:pStyle w:val="ListParagraph"/>
        <w:numPr>
          <w:ilvl w:val="0"/>
          <w:numId w:val="9"/>
        </w:numPr>
        <w:spacing w:after="0" w:line="240" w:lineRule="auto"/>
        <w:ind w:left="360" w:hanging="180"/>
        <w:rPr>
          <w:rFonts w:ascii="Times New Roman" w:hAnsi="Times New Roman" w:cs="Times New Roman"/>
        </w:rPr>
      </w:pPr>
      <w:r>
        <w:rPr>
          <w:rFonts w:ascii="Times New Roman" w:hAnsi="Times New Roman" w:cs="Times New Roman"/>
        </w:rPr>
        <w:t xml:space="preserve">Courses that have a field/clinical experience will also have a 0 credit hour lab course for the experience. Students will be required register for the regular course, and the clinical experience lab (i.e. EDUC305 &amp; EDUC305L) listed below. The lab courses will need to be added to the Academic </w:t>
      </w:r>
      <w:r w:rsidR="004607BC">
        <w:rPr>
          <w:rFonts w:ascii="Times New Roman" w:hAnsi="Times New Roman" w:cs="Times New Roman"/>
        </w:rPr>
        <w:t>Catalog</w:t>
      </w:r>
      <w:r>
        <w:rPr>
          <w:rFonts w:ascii="Times New Roman" w:hAnsi="Times New Roman" w:cs="Times New Roman"/>
        </w:rPr>
        <w:t xml:space="preserve">. </w:t>
      </w:r>
    </w:p>
    <w:p w:rsidR="00FD21CB" w:rsidRDefault="00FD21CB" w:rsidP="00874BDE">
      <w:pPr>
        <w:pStyle w:val="ListParagraph"/>
        <w:numPr>
          <w:ilvl w:val="1"/>
          <w:numId w:val="9"/>
        </w:numPr>
        <w:spacing w:after="0" w:line="240" w:lineRule="auto"/>
        <w:ind w:left="720" w:hanging="180"/>
        <w:rPr>
          <w:rFonts w:ascii="Times New Roman" w:hAnsi="Times New Roman" w:cs="Times New Roman"/>
        </w:rPr>
      </w:pPr>
      <w:r>
        <w:rPr>
          <w:rFonts w:ascii="Times New Roman" w:hAnsi="Times New Roman" w:cs="Times New Roman"/>
        </w:rPr>
        <w:t>Clinical Experience Level I – EDUC210</w:t>
      </w:r>
    </w:p>
    <w:p w:rsidR="00FD21CB" w:rsidRDefault="00FD21CB" w:rsidP="00874BDE">
      <w:pPr>
        <w:pStyle w:val="ListParagraph"/>
        <w:numPr>
          <w:ilvl w:val="1"/>
          <w:numId w:val="9"/>
        </w:numPr>
        <w:spacing w:after="0" w:line="240" w:lineRule="auto"/>
        <w:ind w:left="720" w:hanging="180"/>
        <w:rPr>
          <w:rFonts w:ascii="Times New Roman" w:hAnsi="Times New Roman" w:cs="Times New Roman"/>
        </w:rPr>
      </w:pPr>
      <w:r>
        <w:rPr>
          <w:rFonts w:ascii="Times New Roman" w:hAnsi="Times New Roman" w:cs="Times New Roman"/>
        </w:rPr>
        <w:t>Clinical Experience Level II – EDUC305</w:t>
      </w:r>
    </w:p>
    <w:p w:rsidR="00FD21CB" w:rsidRDefault="00FD21CB" w:rsidP="00874BDE">
      <w:pPr>
        <w:pStyle w:val="ListParagraph"/>
        <w:numPr>
          <w:ilvl w:val="1"/>
          <w:numId w:val="9"/>
        </w:numPr>
        <w:spacing w:after="0" w:line="240" w:lineRule="auto"/>
        <w:ind w:left="720" w:hanging="180"/>
        <w:rPr>
          <w:rFonts w:ascii="Times New Roman" w:hAnsi="Times New Roman" w:cs="Times New Roman"/>
        </w:rPr>
      </w:pPr>
      <w:r>
        <w:rPr>
          <w:rFonts w:ascii="Times New Roman" w:hAnsi="Times New Roman" w:cs="Times New Roman"/>
        </w:rPr>
        <w:t>Clinical Experience Level III – EDUC306, EDSP415 (elementary majors)</w:t>
      </w:r>
    </w:p>
    <w:p w:rsidR="00FD21CB" w:rsidRDefault="00FD21CB" w:rsidP="00874BDE">
      <w:pPr>
        <w:pStyle w:val="ListParagraph"/>
        <w:numPr>
          <w:ilvl w:val="1"/>
          <w:numId w:val="9"/>
        </w:numPr>
        <w:spacing w:after="0" w:line="240" w:lineRule="auto"/>
        <w:ind w:left="720" w:hanging="180"/>
        <w:rPr>
          <w:rFonts w:ascii="Times New Roman" w:hAnsi="Times New Roman" w:cs="Times New Roman"/>
        </w:rPr>
      </w:pPr>
      <w:r>
        <w:rPr>
          <w:rFonts w:ascii="Times New Roman" w:hAnsi="Times New Roman" w:cs="Times New Roman"/>
        </w:rPr>
        <w:t>ND Common Metrics STOT – Methods Block EDUC416 &amp; Student Teaching</w:t>
      </w:r>
    </w:p>
    <w:p w:rsidR="004607BC" w:rsidRDefault="004607BC" w:rsidP="00FD21CB">
      <w:pPr>
        <w:pStyle w:val="ListParagraph"/>
        <w:numPr>
          <w:ilvl w:val="0"/>
          <w:numId w:val="9"/>
        </w:numPr>
        <w:spacing w:after="0" w:line="240" w:lineRule="auto"/>
        <w:ind w:left="360" w:hanging="180"/>
        <w:rPr>
          <w:rFonts w:ascii="Times New Roman" w:hAnsi="Times New Roman" w:cs="Times New Roman"/>
        </w:rPr>
      </w:pPr>
      <w:r>
        <w:rPr>
          <w:rFonts w:ascii="Times New Roman" w:hAnsi="Times New Roman" w:cs="Times New Roman"/>
        </w:rPr>
        <w:t xml:space="preserve">Courses outside of the Professional Education Core (i.e. EDUC304, EDUC315, EDSP courses, </w:t>
      </w:r>
      <w:proofErr w:type="spellStart"/>
      <w:r>
        <w:rPr>
          <w:rFonts w:ascii="Times New Roman" w:hAnsi="Times New Roman" w:cs="Times New Roman"/>
        </w:rPr>
        <w:t>etc</w:t>
      </w:r>
      <w:proofErr w:type="spellEnd"/>
      <w:r>
        <w:rPr>
          <w:rFonts w:ascii="Times New Roman" w:hAnsi="Times New Roman" w:cs="Times New Roman"/>
        </w:rPr>
        <w:t>) will designate the appropriate Clinical Experience Level as needed, or design course specific field experience evaluations.</w:t>
      </w:r>
    </w:p>
    <w:p w:rsidR="00FD21CB" w:rsidRPr="00FD21CB" w:rsidRDefault="00FD21CB" w:rsidP="00FD21CB">
      <w:pPr>
        <w:pStyle w:val="ListParagraph"/>
        <w:numPr>
          <w:ilvl w:val="0"/>
          <w:numId w:val="9"/>
        </w:numPr>
        <w:spacing w:after="0" w:line="240" w:lineRule="auto"/>
        <w:ind w:left="360" w:hanging="180"/>
        <w:rPr>
          <w:rFonts w:ascii="Times New Roman" w:hAnsi="Times New Roman" w:cs="Times New Roman"/>
        </w:rPr>
      </w:pPr>
      <w:r w:rsidRPr="00FD21CB">
        <w:rPr>
          <w:rFonts w:ascii="Times New Roman" w:hAnsi="Times New Roman" w:cs="Times New Roman"/>
        </w:rPr>
        <w:t>Not Applicable (N/A) suggested as an additional rating category</w:t>
      </w:r>
    </w:p>
    <w:p w:rsidR="008201E4" w:rsidRPr="00477445" w:rsidRDefault="00FD21CB" w:rsidP="00477445">
      <w:pPr>
        <w:pStyle w:val="ListParagraph"/>
        <w:numPr>
          <w:ilvl w:val="0"/>
          <w:numId w:val="9"/>
        </w:numPr>
        <w:spacing w:after="0" w:line="240" w:lineRule="auto"/>
        <w:ind w:left="360" w:hanging="180"/>
        <w:rPr>
          <w:rFonts w:ascii="Times New Roman" w:hAnsi="Times New Roman" w:cs="Times New Roman"/>
        </w:rPr>
      </w:pPr>
      <w:r>
        <w:rPr>
          <w:rFonts w:ascii="Times New Roman" w:hAnsi="Times New Roman" w:cs="Times New Roman"/>
        </w:rPr>
        <w:t xml:space="preserve">Professors will send a letter to mentor teachers describing the field experience requirements of the course. </w:t>
      </w:r>
      <w:r w:rsidRPr="00FD21CB">
        <w:rPr>
          <w:rFonts w:ascii="Times New Roman" w:hAnsi="Times New Roman" w:cs="Times New Roman"/>
        </w:rPr>
        <w:t xml:space="preserve">Adding the evaluation to the Field Experience Contract for students to present to their mentors was discussed. </w:t>
      </w:r>
    </w:p>
    <w:p w:rsidR="008201E4" w:rsidRPr="008201E4" w:rsidRDefault="008201E4" w:rsidP="008D2E62">
      <w:pPr>
        <w:pStyle w:val="ListParagraph"/>
        <w:spacing w:after="0" w:line="240" w:lineRule="auto"/>
        <w:ind w:left="360"/>
        <w:rPr>
          <w:rFonts w:ascii="Times New Roman" w:hAnsi="Times New Roman" w:cs="Times New Roman"/>
        </w:rPr>
      </w:pPr>
    </w:p>
    <w:p w:rsidR="008D2E62" w:rsidRPr="00477445" w:rsidRDefault="005F0176" w:rsidP="00AB41F7">
      <w:pPr>
        <w:pStyle w:val="ListParagraph"/>
        <w:numPr>
          <w:ilvl w:val="0"/>
          <w:numId w:val="2"/>
        </w:numPr>
        <w:spacing w:after="0" w:line="240" w:lineRule="auto"/>
        <w:ind w:left="180" w:hanging="180"/>
        <w:rPr>
          <w:rFonts w:ascii="Times New Roman" w:hAnsi="Times New Roman" w:cs="Times New Roman"/>
          <w:b/>
          <w:sz w:val="24"/>
        </w:rPr>
      </w:pPr>
      <w:r w:rsidRPr="00477445">
        <w:rPr>
          <w:rFonts w:ascii="Times New Roman" w:hAnsi="Times New Roman" w:cs="Times New Roman"/>
          <w:b/>
          <w:sz w:val="24"/>
        </w:rPr>
        <w:t>Teacher Education Program Admission</w:t>
      </w:r>
    </w:p>
    <w:p w:rsidR="005F0176" w:rsidRDefault="005F0176" w:rsidP="005F0176">
      <w:pPr>
        <w:pStyle w:val="ListParagraph"/>
        <w:numPr>
          <w:ilvl w:val="0"/>
          <w:numId w:val="13"/>
        </w:numPr>
        <w:tabs>
          <w:tab w:val="left" w:pos="360"/>
        </w:tabs>
        <w:spacing w:after="0" w:line="240" w:lineRule="auto"/>
        <w:ind w:left="540" w:hanging="180"/>
        <w:rPr>
          <w:rFonts w:ascii="Times New Roman" w:hAnsi="Times New Roman" w:cs="Times New Roman"/>
        </w:rPr>
      </w:pPr>
      <w:r>
        <w:rPr>
          <w:rFonts w:ascii="Times New Roman" w:hAnsi="Times New Roman" w:cs="Times New Roman"/>
        </w:rPr>
        <w:t xml:space="preserve">Reduce the number of volunteer hours from 100 to </w:t>
      </w:r>
      <w:r w:rsidR="00D13770">
        <w:rPr>
          <w:rFonts w:ascii="Times New Roman" w:hAnsi="Times New Roman" w:cs="Times New Roman"/>
        </w:rPr>
        <w:t>75</w:t>
      </w:r>
      <w:r>
        <w:rPr>
          <w:rFonts w:ascii="Times New Roman" w:hAnsi="Times New Roman" w:cs="Times New Roman"/>
        </w:rPr>
        <w:t>.</w:t>
      </w:r>
    </w:p>
    <w:p w:rsidR="005F0176" w:rsidRDefault="005F0176" w:rsidP="005F0176">
      <w:pPr>
        <w:pStyle w:val="ListParagraph"/>
        <w:numPr>
          <w:ilvl w:val="0"/>
          <w:numId w:val="13"/>
        </w:numPr>
        <w:tabs>
          <w:tab w:val="left" w:pos="360"/>
        </w:tabs>
        <w:spacing w:after="0" w:line="240" w:lineRule="auto"/>
        <w:ind w:left="540" w:hanging="180"/>
        <w:rPr>
          <w:rFonts w:ascii="Times New Roman" w:hAnsi="Times New Roman" w:cs="Times New Roman"/>
        </w:rPr>
      </w:pPr>
      <w:r w:rsidRPr="005F0176">
        <w:rPr>
          <w:rFonts w:ascii="Times New Roman" w:hAnsi="Times New Roman" w:cs="Times New Roman"/>
        </w:rPr>
        <w:t>Add a ‘Teacher Snapshot’ to the cover page section of portfolio. Students will be given a general template that includes strengths, weaknesses, goals, favorite things, etc.</w:t>
      </w:r>
      <w:r>
        <w:rPr>
          <w:rFonts w:ascii="Times New Roman" w:hAnsi="Times New Roman" w:cs="Times New Roman"/>
        </w:rPr>
        <w:t xml:space="preserve"> This will also be sent to schools with Year Long Residency requests. Student will need to revise their snapshot for residence requests. </w:t>
      </w:r>
    </w:p>
    <w:p w:rsidR="005F0176" w:rsidRDefault="005F0176" w:rsidP="005F0176">
      <w:pPr>
        <w:pStyle w:val="ListParagraph"/>
        <w:numPr>
          <w:ilvl w:val="0"/>
          <w:numId w:val="13"/>
        </w:numPr>
        <w:tabs>
          <w:tab w:val="left" w:pos="360"/>
        </w:tabs>
        <w:spacing w:after="0" w:line="240" w:lineRule="auto"/>
        <w:ind w:left="540" w:hanging="180"/>
        <w:rPr>
          <w:rFonts w:ascii="Times New Roman" w:hAnsi="Times New Roman" w:cs="Times New Roman"/>
        </w:rPr>
      </w:pPr>
      <w:r>
        <w:rPr>
          <w:rFonts w:ascii="Times New Roman" w:hAnsi="Times New Roman" w:cs="Times New Roman"/>
        </w:rPr>
        <w:t>Will need to “tweak” portfolio rubric wording</w:t>
      </w:r>
      <w:r w:rsidR="00D13770">
        <w:rPr>
          <w:rFonts w:ascii="Times New Roman" w:hAnsi="Times New Roman" w:cs="Times New Roman"/>
        </w:rPr>
        <w:t xml:space="preserve"> to reflect inter-rater reliability results</w:t>
      </w:r>
      <w:r>
        <w:rPr>
          <w:rFonts w:ascii="Times New Roman" w:hAnsi="Times New Roman" w:cs="Times New Roman"/>
        </w:rPr>
        <w:t>, and require “proof” of effective written communication</w:t>
      </w:r>
    </w:p>
    <w:p w:rsidR="00477445" w:rsidRPr="00477445" w:rsidRDefault="005F0176" w:rsidP="00477445">
      <w:pPr>
        <w:pStyle w:val="ListParagraph"/>
        <w:numPr>
          <w:ilvl w:val="0"/>
          <w:numId w:val="13"/>
        </w:numPr>
        <w:tabs>
          <w:tab w:val="left" w:pos="360"/>
        </w:tabs>
        <w:spacing w:after="0" w:line="240" w:lineRule="auto"/>
        <w:ind w:left="540" w:hanging="180"/>
        <w:rPr>
          <w:rFonts w:ascii="Times New Roman" w:hAnsi="Times New Roman" w:cs="Times New Roman"/>
        </w:rPr>
      </w:pPr>
      <w:r>
        <w:rPr>
          <w:rFonts w:ascii="Times New Roman" w:hAnsi="Times New Roman" w:cs="Times New Roman"/>
        </w:rPr>
        <w:t>Will need to add a section for seminar certificates (see seminar information below)</w:t>
      </w:r>
      <w:r w:rsidR="00477445">
        <w:rPr>
          <w:rFonts w:ascii="Times New Roman" w:hAnsi="Times New Roman" w:cs="Times New Roman"/>
        </w:rPr>
        <w:t>.</w:t>
      </w:r>
    </w:p>
    <w:p w:rsidR="005F0176" w:rsidRDefault="005F0176" w:rsidP="005F0176">
      <w:pPr>
        <w:tabs>
          <w:tab w:val="left" w:pos="360"/>
        </w:tabs>
        <w:spacing w:after="0" w:line="240" w:lineRule="auto"/>
        <w:rPr>
          <w:rFonts w:ascii="Times New Roman" w:hAnsi="Times New Roman" w:cs="Times New Roman"/>
        </w:rPr>
      </w:pPr>
    </w:p>
    <w:p w:rsidR="005F0176" w:rsidRPr="00477445" w:rsidRDefault="005F0176" w:rsidP="005F0176">
      <w:pPr>
        <w:pStyle w:val="ListParagraph"/>
        <w:numPr>
          <w:ilvl w:val="0"/>
          <w:numId w:val="2"/>
        </w:numPr>
        <w:spacing w:after="0" w:line="240" w:lineRule="auto"/>
        <w:ind w:left="180" w:hanging="180"/>
        <w:rPr>
          <w:rFonts w:ascii="Times New Roman" w:hAnsi="Times New Roman" w:cs="Times New Roman"/>
          <w:b/>
          <w:sz w:val="24"/>
        </w:rPr>
      </w:pPr>
      <w:r w:rsidRPr="00477445">
        <w:rPr>
          <w:rFonts w:ascii="Times New Roman" w:hAnsi="Times New Roman" w:cs="Times New Roman"/>
          <w:b/>
          <w:sz w:val="24"/>
        </w:rPr>
        <w:t>Professional Seminars</w:t>
      </w:r>
    </w:p>
    <w:p w:rsidR="005F0176" w:rsidRDefault="005F0176" w:rsidP="005F0176">
      <w:pPr>
        <w:pStyle w:val="ListParagraph"/>
        <w:numPr>
          <w:ilvl w:val="0"/>
          <w:numId w:val="14"/>
        </w:numPr>
        <w:spacing w:after="0" w:line="240" w:lineRule="auto"/>
        <w:ind w:left="360" w:hanging="180"/>
        <w:rPr>
          <w:rFonts w:ascii="Times New Roman" w:hAnsi="Times New Roman" w:cs="Times New Roman"/>
        </w:rPr>
      </w:pPr>
      <w:r>
        <w:rPr>
          <w:rFonts w:ascii="Times New Roman" w:hAnsi="Times New Roman" w:cs="Times New Roman"/>
        </w:rPr>
        <w:t>Students will need to attend multiple Professional Seminar throughout their time in the Teacher Education Program. Seminars will be attended at specific points.</w:t>
      </w:r>
      <w:r w:rsidR="00477445">
        <w:rPr>
          <w:rFonts w:ascii="Times New Roman" w:hAnsi="Times New Roman" w:cs="Times New Roman"/>
        </w:rPr>
        <w:t xml:space="preserve"> Seminar certificates 1-2 will be required to be included in TEP portfolio.</w:t>
      </w:r>
    </w:p>
    <w:p w:rsidR="005F0176" w:rsidRDefault="005F0176" w:rsidP="00477445">
      <w:pPr>
        <w:pStyle w:val="ListParagraph"/>
        <w:numPr>
          <w:ilvl w:val="1"/>
          <w:numId w:val="15"/>
        </w:numPr>
        <w:spacing w:after="0" w:line="240" w:lineRule="auto"/>
        <w:ind w:left="900" w:hanging="270"/>
        <w:rPr>
          <w:rFonts w:ascii="Times New Roman" w:hAnsi="Times New Roman" w:cs="Times New Roman"/>
        </w:rPr>
      </w:pPr>
      <w:r>
        <w:rPr>
          <w:rFonts w:ascii="Times New Roman" w:hAnsi="Times New Roman" w:cs="Times New Roman"/>
        </w:rPr>
        <w:t>Teacher Education Program Admission Seminar – take during EDUC21</w:t>
      </w:r>
      <w:r w:rsidR="00D13770">
        <w:rPr>
          <w:rFonts w:ascii="Times New Roman" w:hAnsi="Times New Roman" w:cs="Times New Roman"/>
        </w:rPr>
        <w:t>0</w:t>
      </w:r>
      <w:r>
        <w:rPr>
          <w:rFonts w:ascii="Times New Roman" w:hAnsi="Times New Roman" w:cs="Times New Roman"/>
        </w:rPr>
        <w:t xml:space="preserve">-/EDSP303, or </w:t>
      </w:r>
      <w:proofErr w:type="spellStart"/>
      <w:r>
        <w:rPr>
          <w:rFonts w:ascii="Times New Roman" w:hAnsi="Times New Roman" w:cs="Times New Roman"/>
        </w:rPr>
        <w:t>EPaT</w:t>
      </w:r>
      <w:proofErr w:type="spellEnd"/>
      <w:r>
        <w:rPr>
          <w:rFonts w:ascii="Times New Roman" w:hAnsi="Times New Roman" w:cs="Times New Roman"/>
        </w:rPr>
        <w:t xml:space="preserve"> as needed for transfers</w:t>
      </w:r>
    </w:p>
    <w:p w:rsidR="005F0176" w:rsidRDefault="005F0176" w:rsidP="00477445">
      <w:pPr>
        <w:pStyle w:val="ListParagraph"/>
        <w:numPr>
          <w:ilvl w:val="1"/>
          <w:numId w:val="15"/>
        </w:numPr>
        <w:spacing w:after="0" w:line="240" w:lineRule="auto"/>
        <w:ind w:left="900" w:hanging="270"/>
        <w:rPr>
          <w:rFonts w:ascii="Times New Roman" w:hAnsi="Times New Roman" w:cs="Times New Roman"/>
        </w:rPr>
      </w:pPr>
      <w:r>
        <w:rPr>
          <w:rFonts w:ascii="Times New Roman" w:hAnsi="Times New Roman" w:cs="Times New Roman"/>
        </w:rPr>
        <w:t>Professionalism – take during EDUC2</w:t>
      </w:r>
      <w:r w:rsidR="00D13770">
        <w:rPr>
          <w:rFonts w:ascii="Times New Roman" w:hAnsi="Times New Roman" w:cs="Times New Roman"/>
        </w:rPr>
        <w:t>0</w:t>
      </w:r>
      <w:r>
        <w:rPr>
          <w:rFonts w:ascii="Times New Roman" w:hAnsi="Times New Roman" w:cs="Times New Roman"/>
        </w:rPr>
        <w:t xml:space="preserve">1-/EDSP303, or </w:t>
      </w:r>
      <w:proofErr w:type="spellStart"/>
      <w:r>
        <w:rPr>
          <w:rFonts w:ascii="Times New Roman" w:hAnsi="Times New Roman" w:cs="Times New Roman"/>
        </w:rPr>
        <w:t>EPaT</w:t>
      </w:r>
      <w:proofErr w:type="spellEnd"/>
      <w:r>
        <w:rPr>
          <w:rFonts w:ascii="Times New Roman" w:hAnsi="Times New Roman" w:cs="Times New Roman"/>
        </w:rPr>
        <w:t xml:space="preserve"> as needed for transfers</w:t>
      </w:r>
    </w:p>
    <w:p w:rsidR="00477445" w:rsidRDefault="00477445" w:rsidP="00477445">
      <w:pPr>
        <w:pStyle w:val="ListParagraph"/>
        <w:numPr>
          <w:ilvl w:val="1"/>
          <w:numId w:val="15"/>
        </w:numPr>
        <w:spacing w:after="0" w:line="240" w:lineRule="auto"/>
        <w:ind w:left="900" w:hanging="270"/>
        <w:rPr>
          <w:rFonts w:ascii="Times New Roman" w:hAnsi="Times New Roman" w:cs="Times New Roman"/>
        </w:rPr>
      </w:pPr>
      <w:r>
        <w:rPr>
          <w:rFonts w:ascii="Times New Roman" w:hAnsi="Times New Roman" w:cs="Times New Roman"/>
        </w:rPr>
        <w:t>Lesson Plan Templates – take prior to year-long residency &amp; during Methods Block</w:t>
      </w:r>
    </w:p>
    <w:p w:rsidR="00477445" w:rsidRDefault="00477445" w:rsidP="00477445">
      <w:pPr>
        <w:pStyle w:val="ListParagraph"/>
        <w:numPr>
          <w:ilvl w:val="1"/>
          <w:numId w:val="15"/>
        </w:numPr>
        <w:spacing w:after="0" w:line="240" w:lineRule="auto"/>
        <w:ind w:left="900" w:hanging="270"/>
        <w:rPr>
          <w:rFonts w:ascii="Times New Roman" w:hAnsi="Times New Roman" w:cs="Times New Roman"/>
        </w:rPr>
      </w:pPr>
      <w:r>
        <w:rPr>
          <w:rFonts w:ascii="Times New Roman" w:hAnsi="Times New Roman" w:cs="Times New Roman"/>
        </w:rPr>
        <w:t>Methods in Technology – take prior to year-long residency &amp; during Methods Block</w:t>
      </w:r>
    </w:p>
    <w:p w:rsidR="00477445" w:rsidRDefault="00477445" w:rsidP="00477445">
      <w:pPr>
        <w:pStyle w:val="ListParagraph"/>
        <w:numPr>
          <w:ilvl w:val="1"/>
          <w:numId w:val="15"/>
        </w:numPr>
        <w:spacing w:after="0" w:line="240" w:lineRule="auto"/>
        <w:ind w:left="900" w:hanging="270"/>
        <w:rPr>
          <w:rFonts w:ascii="Times New Roman" w:hAnsi="Times New Roman" w:cs="Times New Roman"/>
        </w:rPr>
      </w:pPr>
      <w:r>
        <w:rPr>
          <w:rFonts w:ascii="Times New Roman" w:hAnsi="Times New Roman" w:cs="Times New Roman"/>
        </w:rPr>
        <w:t>Ethics, Trauma Sensitivity and Addiction – take prior to year-long residency &amp; during Methods Block</w:t>
      </w:r>
    </w:p>
    <w:p w:rsidR="00477445" w:rsidRDefault="00477445" w:rsidP="00477445">
      <w:pPr>
        <w:pStyle w:val="ListParagraph"/>
        <w:numPr>
          <w:ilvl w:val="0"/>
          <w:numId w:val="14"/>
        </w:numPr>
        <w:spacing w:after="0" w:line="240" w:lineRule="auto"/>
        <w:ind w:left="360" w:hanging="180"/>
        <w:rPr>
          <w:rFonts w:ascii="Times New Roman" w:hAnsi="Times New Roman" w:cs="Times New Roman"/>
        </w:rPr>
      </w:pPr>
      <w:r>
        <w:rPr>
          <w:rFonts w:ascii="Times New Roman" w:hAnsi="Times New Roman" w:cs="Times New Roman"/>
        </w:rPr>
        <w:t>Seminars 3-5 do not need to be taken in this order</w:t>
      </w:r>
    </w:p>
    <w:p w:rsidR="00477445" w:rsidRDefault="00477445" w:rsidP="00477445">
      <w:pPr>
        <w:pStyle w:val="ListParagraph"/>
        <w:numPr>
          <w:ilvl w:val="0"/>
          <w:numId w:val="14"/>
        </w:numPr>
        <w:spacing w:after="0" w:line="240" w:lineRule="auto"/>
        <w:ind w:left="360" w:hanging="180"/>
        <w:rPr>
          <w:rFonts w:ascii="Times New Roman" w:hAnsi="Times New Roman" w:cs="Times New Roman"/>
        </w:rPr>
      </w:pPr>
      <w:r>
        <w:rPr>
          <w:rFonts w:ascii="Times New Roman" w:hAnsi="Times New Roman" w:cs="Times New Roman"/>
        </w:rPr>
        <w:t>We will need to develop our own TEP policy and assessment regarding Seminar 5</w:t>
      </w:r>
    </w:p>
    <w:p w:rsidR="00477445" w:rsidRPr="00477445" w:rsidRDefault="00477445" w:rsidP="00477445">
      <w:pPr>
        <w:pStyle w:val="ListParagraph"/>
        <w:numPr>
          <w:ilvl w:val="0"/>
          <w:numId w:val="14"/>
        </w:numPr>
        <w:spacing w:after="0" w:line="240" w:lineRule="auto"/>
        <w:ind w:left="360" w:hanging="180"/>
        <w:rPr>
          <w:rFonts w:ascii="Times New Roman" w:hAnsi="Times New Roman" w:cs="Times New Roman"/>
        </w:rPr>
      </w:pPr>
      <w:r>
        <w:rPr>
          <w:rFonts w:ascii="Times New Roman" w:hAnsi="Times New Roman" w:cs="Times New Roman"/>
        </w:rPr>
        <w:t xml:space="preserve">Send additional seminar ideas to Andrea </w:t>
      </w:r>
      <w:proofErr w:type="spellStart"/>
      <w:r>
        <w:rPr>
          <w:rFonts w:ascii="Times New Roman" w:hAnsi="Times New Roman" w:cs="Times New Roman"/>
        </w:rPr>
        <w:t>Campbel</w:t>
      </w:r>
      <w:proofErr w:type="spellEnd"/>
      <w:r>
        <w:rPr>
          <w:rFonts w:ascii="Times New Roman" w:hAnsi="Times New Roman" w:cs="Times New Roman"/>
        </w:rPr>
        <w:t xml:space="preserve"> ASAP</w:t>
      </w:r>
    </w:p>
    <w:p w:rsidR="00477445" w:rsidRPr="00477445" w:rsidRDefault="00477445" w:rsidP="00477445">
      <w:pPr>
        <w:pStyle w:val="ListParagraph"/>
        <w:spacing w:after="0" w:line="240" w:lineRule="auto"/>
        <w:ind w:left="900"/>
        <w:rPr>
          <w:rFonts w:ascii="Times New Roman" w:hAnsi="Times New Roman" w:cs="Times New Roman"/>
        </w:rPr>
      </w:pPr>
    </w:p>
    <w:sectPr w:rsidR="00477445" w:rsidRPr="00477445" w:rsidSect="00AB41F7">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4F65"/>
    <w:multiLevelType w:val="hybridMultilevel"/>
    <w:tmpl w:val="3F4E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22FBF"/>
    <w:multiLevelType w:val="hybridMultilevel"/>
    <w:tmpl w:val="C33454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266246EF"/>
    <w:multiLevelType w:val="hybridMultilevel"/>
    <w:tmpl w:val="1C9E1BE0"/>
    <w:lvl w:ilvl="0" w:tplc="04090001">
      <w:start w:val="1"/>
      <w:numFmt w:val="bullet"/>
      <w:lvlText w:val=""/>
      <w:lvlJc w:val="left"/>
      <w:pPr>
        <w:ind w:left="900" w:hanging="360"/>
      </w:pPr>
      <w:rPr>
        <w:rFonts w:ascii="Symbol" w:hAnsi="Symbol" w:hint="default"/>
      </w:rPr>
    </w:lvl>
    <w:lvl w:ilvl="1" w:tplc="04090011">
      <w:start w:val="1"/>
      <w:numFmt w:val="decimal"/>
      <w:lvlText w:val="%2)"/>
      <w:lvlJc w:val="left"/>
      <w:pPr>
        <w:ind w:left="1620" w:hanging="360"/>
      </w:pPr>
      <w:rPr>
        <w:rFonts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33186CD1"/>
    <w:multiLevelType w:val="hybridMultilevel"/>
    <w:tmpl w:val="C5C6F3F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39D9092A"/>
    <w:multiLevelType w:val="hybridMultilevel"/>
    <w:tmpl w:val="6A0CE0D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3BD231D0"/>
    <w:multiLevelType w:val="hybridMultilevel"/>
    <w:tmpl w:val="8500E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5B389B"/>
    <w:multiLevelType w:val="hybridMultilevel"/>
    <w:tmpl w:val="834204A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46F72E4D"/>
    <w:multiLevelType w:val="hybridMultilevel"/>
    <w:tmpl w:val="DF68223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54266C50"/>
    <w:multiLevelType w:val="hybridMultilevel"/>
    <w:tmpl w:val="4EAA497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54C71D56"/>
    <w:multiLevelType w:val="hybridMultilevel"/>
    <w:tmpl w:val="2990F0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71CF650F"/>
    <w:multiLevelType w:val="hybridMultilevel"/>
    <w:tmpl w:val="50B47544"/>
    <w:lvl w:ilvl="0" w:tplc="861A128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8213D8"/>
    <w:multiLevelType w:val="hybridMultilevel"/>
    <w:tmpl w:val="D9507C3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766F4C2F"/>
    <w:multiLevelType w:val="hybridMultilevel"/>
    <w:tmpl w:val="DE42054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7DA507CA"/>
    <w:multiLevelType w:val="hybridMultilevel"/>
    <w:tmpl w:val="1AD01CF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7E247A30"/>
    <w:multiLevelType w:val="hybridMultilevel"/>
    <w:tmpl w:val="87FEA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0"/>
  </w:num>
  <w:num w:numId="4">
    <w:abstractNumId w:val="4"/>
  </w:num>
  <w:num w:numId="5">
    <w:abstractNumId w:val="9"/>
  </w:num>
  <w:num w:numId="6">
    <w:abstractNumId w:val="1"/>
  </w:num>
  <w:num w:numId="7">
    <w:abstractNumId w:val="6"/>
  </w:num>
  <w:num w:numId="8">
    <w:abstractNumId w:val="11"/>
  </w:num>
  <w:num w:numId="9">
    <w:abstractNumId w:val="3"/>
  </w:num>
  <w:num w:numId="10">
    <w:abstractNumId w:val="5"/>
  </w:num>
  <w:num w:numId="11">
    <w:abstractNumId w:val="12"/>
  </w:num>
  <w:num w:numId="12">
    <w:abstractNumId w:val="13"/>
  </w:num>
  <w:num w:numId="13">
    <w:abstractNumId w:val="7"/>
  </w:num>
  <w:num w:numId="14">
    <w:abstractNumId w:val="8"/>
  </w:num>
  <w:num w:numId="1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86D"/>
    <w:rsid w:val="00071DD6"/>
    <w:rsid w:val="000F313D"/>
    <w:rsid w:val="000F50A1"/>
    <w:rsid w:val="001E2F60"/>
    <w:rsid w:val="0025203F"/>
    <w:rsid w:val="002562D9"/>
    <w:rsid w:val="00285EF3"/>
    <w:rsid w:val="002D0CF9"/>
    <w:rsid w:val="00323AA6"/>
    <w:rsid w:val="00353B47"/>
    <w:rsid w:val="003736FB"/>
    <w:rsid w:val="00384609"/>
    <w:rsid w:val="00392B65"/>
    <w:rsid w:val="003D68CC"/>
    <w:rsid w:val="003F5B91"/>
    <w:rsid w:val="00422239"/>
    <w:rsid w:val="004607BC"/>
    <w:rsid w:val="00477445"/>
    <w:rsid w:val="004F6619"/>
    <w:rsid w:val="0050261F"/>
    <w:rsid w:val="00527E40"/>
    <w:rsid w:val="005354B7"/>
    <w:rsid w:val="005828C1"/>
    <w:rsid w:val="005840D8"/>
    <w:rsid w:val="005F0176"/>
    <w:rsid w:val="006940D9"/>
    <w:rsid w:val="007047A1"/>
    <w:rsid w:val="0071361C"/>
    <w:rsid w:val="00733709"/>
    <w:rsid w:val="00747219"/>
    <w:rsid w:val="00774075"/>
    <w:rsid w:val="00777E0A"/>
    <w:rsid w:val="007A3C70"/>
    <w:rsid w:val="008201E4"/>
    <w:rsid w:val="008234AA"/>
    <w:rsid w:val="00874BDE"/>
    <w:rsid w:val="00895F1D"/>
    <w:rsid w:val="00897E78"/>
    <w:rsid w:val="008C1462"/>
    <w:rsid w:val="008D0C5E"/>
    <w:rsid w:val="008D2E62"/>
    <w:rsid w:val="008D6955"/>
    <w:rsid w:val="0095370F"/>
    <w:rsid w:val="009757AA"/>
    <w:rsid w:val="0097598C"/>
    <w:rsid w:val="00986874"/>
    <w:rsid w:val="00996582"/>
    <w:rsid w:val="00A36F5D"/>
    <w:rsid w:val="00AB41F7"/>
    <w:rsid w:val="00AF7FA8"/>
    <w:rsid w:val="00B408FA"/>
    <w:rsid w:val="00B511DB"/>
    <w:rsid w:val="00B81C6D"/>
    <w:rsid w:val="00B852B9"/>
    <w:rsid w:val="00BD7E7B"/>
    <w:rsid w:val="00CB21A2"/>
    <w:rsid w:val="00CB4B66"/>
    <w:rsid w:val="00D13770"/>
    <w:rsid w:val="00D359EE"/>
    <w:rsid w:val="00D43C29"/>
    <w:rsid w:val="00D97767"/>
    <w:rsid w:val="00DE034F"/>
    <w:rsid w:val="00DE039B"/>
    <w:rsid w:val="00DE1DB7"/>
    <w:rsid w:val="00E15689"/>
    <w:rsid w:val="00E844E8"/>
    <w:rsid w:val="00EC7436"/>
    <w:rsid w:val="00EE2AAE"/>
    <w:rsid w:val="00F31C32"/>
    <w:rsid w:val="00F52BF3"/>
    <w:rsid w:val="00FD21CB"/>
    <w:rsid w:val="00FF5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86D"/>
    <w:pPr>
      <w:ind w:left="720"/>
      <w:contextualSpacing/>
    </w:pPr>
  </w:style>
  <w:style w:type="table" w:styleId="TableGrid">
    <w:name w:val="Table Grid"/>
    <w:basedOn w:val="TableNormal"/>
    <w:uiPriority w:val="39"/>
    <w:rsid w:val="0038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6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8C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86D"/>
    <w:pPr>
      <w:ind w:left="720"/>
      <w:contextualSpacing/>
    </w:pPr>
  </w:style>
  <w:style w:type="table" w:styleId="TableGrid">
    <w:name w:val="Table Grid"/>
    <w:basedOn w:val="TableNormal"/>
    <w:uiPriority w:val="39"/>
    <w:rsid w:val="0038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6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8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41CE07AF7A744C88FF763E797D0480" ma:contentTypeVersion="4" ma:contentTypeDescription="Create a new document." ma:contentTypeScope="" ma:versionID="deec41bd9f5a3e66fd92662d99c3853b">
  <xsd:schema xmlns:xsd="http://www.w3.org/2001/XMLSchema" xmlns:xs="http://www.w3.org/2001/XMLSchema" xmlns:p="http://schemas.microsoft.com/office/2006/metadata/properties" xmlns:ns2="7d0fff0b-30fb-4b76-8746-08136f28edf1" targetNamespace="http://schemas.microsoft.com/office/2006/metadata/properties" ma:root="true" ma:fieldsID="516f605710cbd567108fb1431a776ae2" ns2:_="">
    <xsd:import namespace="7d0fff0b-30fb-4b76-8746-08136f28ed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fff0b-30fb-4b76-8746-08136f28e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EBA678-7ED8-4A33-9562-362B52AD9982}">
  <ds:schemaRefs>
    <ds:schemaRef ds:uri="http://schemas.openxmlformats.org/officeDocument/2006/bibliography"/>
  </ds:schemaRefs>
</ds:datastoreItem>
</file>

<file path=customXml/itemProps2.xml><?xml version="1.0" encoding="utf-8"?>
<ds:datastoreItem xmlns:ds="http://schemas.openxmlformats.org/officeDocument/2006/customXml" ds:itemID="{63695485-F0E0-4F78-B09B-13C6D824E61A}"/>
</file>

<file path=customXml/itemProps3.xml><?xml version="1.0" encoding="utf-8"?>
<ds:datastoreItem xmlns:ds="http://schemas.openxmlformats.org/officeDocument/2006/customXml" ds:itemID="{F87439BA-E1D8-4843-BF4D-6DCBE0973614}"/>
</file>

<file path=customXml/itemProps4.xml><?xml version="1.0" encoding="utf-8"?>
<ds:datastoreItem xmlns:ds="http://schemas.openxmlformats.org/officeDocument/2006/customXml" ds:itemID="{B4D8F86E-EBED-4A71-8919-9A79BBD76344}"/>
</file>

<file path=docProps/app.xml><?xml version="1.0" encoding="utf-8"?>
<Properties xmlns="http://schemas.openxmlformats.org/officeDocument/2006/extended-properties" xmlns:vt="http://schemas.openxmlformats.org/officeDocument/2006/docPropsVTypes">
  <Template>FBB959E3</Template>
  <TotalTime>0</TotalTime>
  <Pages>2</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Concord University</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Concord University</dc:creator>
  <cp:lastModifiedBy>Concord University</cp:lastModifiedBy>
  <cp:revision>2</cp:revision>
  <cp:lastPrinted>2019-03-04T14:30:00Z</cp:lastPrinted>
  <dcterms:created xsi:type="dcterms:W3CDTF">2020-02-14T16:43:00Z</dcterms:created>
  <dcterms:modified xsi:type="dcterms:W3CDTF">2020-02-14T16:43:00Z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0x010100DA41CE07AF7A744C88FF763E797D0480</vt:lpwstr>
  </property>
</Properties>
</file>