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98240" w14:textId="4BF7AE42" w:rsidR="680A64A9" w:rsidRDefault="680A64A9" w:rsidP="3BAF6393">
      <w:pPr>
        <w:jc w:val="center"/>
        <w:rPr>
          <w:rFonts w:ascii="Times New Roman" w:eastAsia="Times New Roman" w:hAnsi="Times New Roman" w:cs="Times New Roman"/>
          <w:b/>
          <w:bCs/>
          <w:sz w:val="24"/>
          <w:szCs w:val="24"/>
        </w:rPr>
      </w:pPr>
      <w:bookmarkStart w:id="0" w:name="_GoBack"/>
      <w:bookmarkEnd w:id="0"/>
      <w:r w:rsidRPr="3BAF6393">
        <w:rPr>
          <w:rFonts w:ascii="Times New Roman" w:eastAsia="Times New Roman" w:hAnsi="Times New Roman" w:cs="Times New Roman"/>
          <w:b/>
          <w:bCs/>
          <w:sz w:val="24"/>
          <w:szCs w:val="24"/>
        </w:rPr>
        <w:t>National Board, Diversity, and Technology Chart</w:t>
      </w:r>
    </w:p>
    <w:p w14:paraId="5C91F857" w14:textId="7B7E654E" w:rsidR="680A64A9" w:rsidRDefault="680A64A9">
      <w:r w:rsidRPr="12FAB2D5">
        <w:rPr>
          <w:rFonts w:ascii="Times New Roman" w:eastAsia="Times New Roman" w:hAnsi="Times New Roman" w:cs="Times New Roman"/>
          <w:b/>
          <w:bCs/>
          <w:sz w:val="24"/>
          <w:szCs w:val="24"/>
        </w:rPr>
        <w:t>Program National Board for Professional Teaching (CAEP A.1.2</w:t>
      </w:r>
      <w:r w:rsidRPr="12FAB2D5">
        <w:rPr>
          <w:rFonts w:ascii="Times New Roman" w:eastAsia="Times New Roman" w:hAnsi="Times New Roman" w:cs="Times New Roman"/>
          <w:sz w:val="24"/>
          <w:szCs w:val="24"/>
        </w:rPr>
        <w:t xml:space="preserve">) </w:t>
      </w:r>
    </w:p>
    <w:p w14:paraId="51802DDC" w14:textId="5883811B" w:rsidR="680A64A9" w:rsidRDefault="680A64A9">
      <w:r w:rsidRPr="12FAB2D5">
        <w:rPr>
          <w:rFonts w:ascii="Times New Roman" w:eastAsia="Times New Roman" w:hAnsi="Times New Roman" w:cs="Times New Roman"/>
          <w:sz w:val="24"/>
          <w:szCs w:val="24"/>
        </w:rPr>
        <w:t xml:space="preserve">The following </w:t>
      </w:r>
      <w:proofErr w:type="gramStart"/>
      <w:r w:rsidRPr="12FAB2D5">
        <w:rPr>
          <w:rFonts w:ascii="Times New Roman" w:eastAsia="Times New Roman" w:hAnsi="Times New Roman" w:cs="Times New Roman"/>
          <w:sz w:val="24"/>
          <w:szCs w:val="24"/>
        </w:rPr>
        <w:t>table identifies how advanced professional core courses are ensuring candidates are familiar with the National Board Professional Teaching Standards and are</w:t>
      </w:r>
      <w:proofErr w:type="gramEnd"/>
      <w:r w:rsidRPr="12FAB2D5">
        <w:rPr>
          <w:rFonts w:ascii="Times New Roman" w:eastAsia="Times New Roman" w:hAnsi="Times New Roman" w:cs="Times New Roman"/>
          <w:sz w:val="24"/>
          <w:szCs w:val="24"/>
        </w:rPr>
        <w:t xml:space="preserve"> prepared to make application of those standards when making instructional decisions for their PK-12 learners. Note: This is not an exhaustive list.</w:t>
      </w:r>
    </w:p>
    <w:p w14:paraId="2D333D1B" w14:textId="346A20F7" w:rsidR="680A64A9" w:rsidRDefault="680A64A9">
      <w:r w:rsidRPr="12FAB2D5">
        <w:rPr>
          <w:rFonts w:ascii="Times New Roman" w:eastAsia="Times New Roman" w:hAnsi="Times New Roman" w:cs="Times New Roman"/>
          <w:sz w:val="24"/>
          <w:szCs w:val="24"/>
        </w:rPr>
        <w:t xml:space="preserve"> </w:t>
      </w:r>
    </w:p>
    <w:tbl>
      <w:tblPr>
        <w:tblStyle w:val="TableGrid"/>
        <w:tblW w:w="12345" w:type="dxa"/>
        <w:tblLayout w:type="fixed"/>
        <w:tblLook w:val="04A0" w:firstRow="1" w:lastRow="0" w:firstColumn="1" w:lastColumn="0" w:noHBand="0" w:noVBand="1"/>
      </w:tblPr>
      <w:tblGrid>
        <w:gridCol w:w="4680"/>
        <w:gridCol w:w="7665"/>
      </w:tblGrid>
      <w:tr w:rsidR="12FAB2D5" w14:paraId="214AB3AF" w14:textId="77777777" w:rsidTr="4C95E69E">
        <w:tc>
          <w:tcPr>
            <w:tcW w:w="4680" w:type="dxa"/>
          </w:tcPr>
          <w:p w14:paraId="10FC6A78" w14:textId="0F8EF597" w:rsidR="12FAB2D5" w:rsidRDefault="12FAB2D5">
            <w:r w:rsidRPr="12FAB2D5">
              <w:rPr>
                <w:rFonts w:ascii="Times New Roman" w:eastAsia="Times New Roman" w:hAnsi="Times New Roman" w:cs="Times New Roman"/>
                <w:b/>
                <w:bCs/>
                <w:sz w:val="24"/>
                <w:szCs w:val="24"/>
              </w:rPr>
              <w:t>Course</w:t>
            </w:r>
          </w:p>
        </w:tc>
        <w:tc>
          <w:tcPr>
            <w:tcW w:w="7665" w:type="dxa"/>
          </w:tcPr>
          <w:p w14:paraId="1C32DC3C" w14:textId="69200719" w:rsidR="12FAB2D5" w:rsidRDefault="12FAB2D5">
            <w:r w:rsidRPr="12FAB2D5">
              <w:rPr>
                <w:rFonts w:ascii="Times New Roman" w:eastAsia="Times New Roman" w:hAnsi="Times New Roman" w:cs="Times New Roman"/>
                <w:b/>
                <w:bCs/>
                <w:sz w:val="24"/>
                <w:szCs w:val="24"/>
              </w:rPr>
              <w:t>National Board Related Activity</w:t>
            </w:r>
          </w:p>
          <w:p w14:paraId="711BAC15" w14:textId="62B2CBBB" w:rsidR="12FAB2D5" w:rsidRDefault="12FAB2D5">
            <w:r w:rsidRPr="12FAB2D5">
              <w:rPr>
                <w:rFonts w:ascii="Times New Roman" w:eastAsia="Times New Roman" w:hAnsi="Times New Roman" w:cs="Times New Roman"/>
                <w:sz w:val="24"/>
                <w:szCs w:val="24"/>
              </w:rPr>
              <w:t>CAEP A.1.2: Providers ensure that advanced program completers have opportunities to learn and apply specialized content and discipline knowledge contained in approved state and/or national discipline-specific standards. These specialized standards include, but are not limited to, Specialized Professional Association (SPA) standards, individual state standards, standards of the National Board for Professional Teaching Standards, and standards of other accrediting bodies.</w:t>
            </w:r>
          </w:p>
        </w:tc>
      </w:tr>
      <w:tr w:rsidR="12FAB2D5" w14:paraId="25229F60" w14:textId="77777777" w:rsidTr="4C95E69E">
        <w:tc>
          <w:tcPr>
            <w:tcW w:w="4680" w:type="dxa"/>
          </w:tcPr>
          <w:p w14:paraId="774B1951" w14:textId="31ADA129" w:rsidR="12FAB2D5" w:rsidRDefault="12FAB2D5">
            <w:r w:rsidRPr="12FAB2D5">
              <w:rPr>
                <w:rFonts w:ascii="Times New Roman" w:eastAsia="Times New Roman" w:hAnsi="Times New Roman" w:cs="Times New Roman"/>
                <w:b/>
                <w:bCs/>
                <w:sz w:val="24"/>
                <w:szCs w:val="24"/>
              </w:rPr>
              <w:t>Professional Education Core - ADVANCED</w:t>
            </w:r>
          </w:p>
        </w:tc>
        <w:tc>
          <w:tcPr>
            <w:tcW w:w="7665" w:type="dxa"/>
          </w:tcPr>
          <w:p w14:paraId="001E1CAE" w14:textId="2E0F2F04" w:rsidR="12FAB2D5" w:rsidRDefault="12FAB2D5"/>
        </w:tc>
      </w:tr>
      <w:tr w:rsidR="12FAB2D5" w14:paraId="6A6489DC" w14:textId="77777777" w:rsidTr="4C95E69E">
        <w:tc>
          <w:tcPr>
            <w:tcW w:w="4680" w:type="dxa"/>
          </w:tcPr>
          <w:p w14:paraId="2C169FB6" w14:textId="4BC69453" w:rsidR="12FAB2D5" w:rsidRDefault="12FAB2D5">
            <w:r w:rsidRPr="12FAB2D5">
              <w:rPr>
                <w:rFonts w:ascii="Times New Roman" w:eastAsia="Times New Roman" w:hAnsi="Times New Roman" w:cs="Times New Roman"/>
                <w:b/>
                <w:bCs/>
                <w:sz w:val="24"/>
                <w:szCs w:val="24"/>
              </w:rPr>
              <w:t>EDUC 510</w:t>
            </w:r>
          </w:p>
        </w:tc>
        <w:tc>
          <w:tcPr>
            <w:tcW w:w="7665" w:type="dxa"/>
          </w:tcPr>
          <w:p w14:paraId="68B28113" w14:textId="699FD6EE" w:rsidR="12FAB2D5" w:rsidRDefault="7EF9F351" w:rsidP="4C95E69E">
            <w:pPr>
              <w:spacing w:line="257" w:lineRule="auto"/>
              <w:rPr>
                <w:rFonts w:ascii="Times New Roman" w:eastAsia="Times New Roman" w:hAnsi="Times New Roman" w:cs="Times New Roman"/>
                <w:color w:val="0D0D0D" w:themeColor="text1" w:themeTint="F2"/>
                <w:sz w:val="24"/>
                <w:szCs w:val="24"/>
              </w:rPr>
            </w:pPr>
            <w:r w:rsidRPr="4C95E69E">
              <w:rPr>
                <w:rFonts w:ascii="Times New Roman" w:eastAsia="Times New Roman" w:hAnsi="Times New Roman" w:cs="Times New Roman"/>
                <w:color w:val="0D0D0D" w:themeColor="text1" w:themeTint="F2"/>
                <w:sz w:val="24"/>
                <w:szCs w:val="24"/>
              </w:rPr>
              <w:t xml:space="preserve">The learning activities in EDUC 510 enable learners to illustrate teachers’ commitment to students as members of learning communities.  Those activities include lesson plan creations for each of the models of families presented in the course including the Information Processing Family of Models, the Social Family of Models, the Personal Family of Models, and the Behavioral Systems Family of Models.  The lesson plans provide students the opportunity to illustrate their knowledge of their subject matter and managing and monitoring student learning. </w:t>
            </w:r>
            <w:r w:rsidR="42708418" w:rsidRPr="4C95E69E">
              <w:rPr>
                <w:rFonts w:ascii="Times New Roman" w:eastAsia="Times New Roman" w:hAnsi="Times New Roman" w:cs="Times New Roman"/>
                <w:color w:val="0D0D0D" w:themeColor="text1" w:themeTint="F2"/>
                <w:sz w:val="24"/>
                <w:szCs w:val="24"/>
              </w:rPr>
              <w:t>Students share their lesson plans with their professor and with one another using the online discussion forum.</w:t>
            </w:r>
            <w:r w:rsidRPr="4C95E69E">
              <w:rPr>
                <w:rFonts w:ascii="Times New Roman" w:eastAsia="Times New Roman" w:hAnsi="Times New Roman" w:cs="Times New Roman"/>
                <w:color w:val="0D0D0D" w:themeColor="text1" w:themeTint="F2"/>
                <w:sz w:val="24"/>
                <w:szCs w:val="24"/>
              </w:rPr>
              <w:t xml:space="preserve"> The PowerPoint lesson preparation and the annotated bibliography give the students the occasion to think about their practice as they teach in their own classroom</w:t>
            </w:r>
            <w:r w:rsidR="51D4715F" w:rsidRPr="4C95E69E">
              <w:rPr>
                <w:rFonts w:ascii="Times New Roman" w:eastAsia="Times New Roman" w:hAnsi="Times New Roman" w:cs="Times New Roman"/>
                <w:color w:val="0D0D0D" w:themeColor="text1" w:themeTint="F2"/>
                <w:sz w:val="24"/>
                <w:szCs w:val="24"/>
              </w:rPr>
              <w:t xml:space="preserve"> and how students learn in those classrooms.</w:t>
            </w:r>
          </w:p>
        </w:tc>
      </w:tr>
      <w:tr w:rsidR="12FAB2D5" w14:paraId="24E400D7" w14:textId="77777777" w:rsidTr="4C95E69E">
        <w:tc>
          <w:tcPr>
            <w:tcW w:w="4680" w:type="dxa"/>
          </w:tcPr>
          <w:p w14:paraId="71925D75" w14:textId="4A8F0199" w:rsidR="12FAB2D5" w:rsidRDefault="12FAB2D5">
            <w:r w:rsidRPr="12FAB2D5">
              <w:rPr>
                <w:rFonts w:ascii="Times New Roman" w:eastAsia="Times New Roman" w:hAnsi="Times New Roman" w:cs="Times New Roman"/>
                <w:b/>
                <w:bCs/>
                <w:sz w:val="24"/>
                <w:szCs w:val="24"/>
              </w:rPr>
              <w:t>EDUC 520</w:t>
            </w:r>
          </w:p>
        </w:tc>
        <w:tc>
          <w:tcPr>
            <w:tcW w:w="7665" w:type="dxa"/>
          </w:tcPr>
          <w:p w14:paraId="2EE0B48F" w14:textId="5F46A38D" w:rsidR="12FAB2D5" w:rsidRDefault="37AA577F" w:rsidP="4C95E69E">
            <w:pPr>
              <w:spacing w:line="257" w:lineRule="auto"/>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 xml:space="preserve">Within EDUC 520 students explore various educational research </w:t>
            </w:r>
            <w:r w:rsidRPr="4C95E69E">
              <w:rPr>
                <w:rFonts w:ascii="Times New Roman" w:eastAsia="Times New Roman" w:hAnsi="Times New Roman" w:cs="Times New Roman"/>
                <w:sz w:val="24"/>
                <w:szCs w:val="24"/>
              </w:rPr>
              <w:lastRenderedPageBreak/>
              <w:t>methodologies within the quantitative, qualitative, and mixed methods frameworks. Students are required to apply their knowledge of research methods as they review and evaluate professional peer-reviewed research within education, as well as within their content specialization. Students are also required to conduct a small qualitative study utilizing their knowledge of interviewing, coding, and writing up results. Their interviews are videoed and must be of someone in the field they are entering.</w:t>
            </w:r>
          </w:p>
        </w:tc>
      </w:tr>
      <w:tr w:rsidR="12FAB2D5" w14:paraId="5A72E82A" w14:textId="77777777" w:rsidTr="4C95E69E">
        <w:tc>
          <w:tcPr>
            <w:tcW w:w="4680" w:type="dxa"/>
          </w:tcPr>
          <w:p w14:paraId="53B39C11" w14:textId="79FE7104" w:rsidR="12FAB2D5" w:rsidRDefault="12FAB2D5" w:rsidP="4C95E69E">
            <w:pPr>
              <w:rPr>
                <w:rFonts w:ascii="Times New Roman" w:eastAsia="Times New Roman" w:hAnsi="Times New Roman" w:cs="Times New Roman"/>
                <w:b/>
                <w:bCs/>
                <w:color w:val="0D0D0D" w:themeColor="text1" w:themeTint="F2"/>
                <w:sz w:val="24"/>
                <w:szCs w:val="24"/>
              </w:rPr>
            </w:pPr>
            <w:r w:rsidRPr="4C95E69E">
              <w:rPr>
                <w:rFonts w:ascii="Times New Roman" w:eastAsia="Times New Roman" w:hAnsi="Times New Roman" w:cs="Times New Roman"/>
                <w:b/>
                <w:bCs/>
                <w:color w:val="0D0D0D" w:themeColor="text1" w:themeTint="F2"/>
                <w:sz w:val="24"/>
                <w:szCs w:val="24"/>
              </w:rPr>
              <w:lastRenderedPageBreak/>
              <w:t>EDUC 530</w:t>
            </w:r>
          </w:p>
        </w:tc>
        <w:tc>
          <w:tcPr>
            <w:tcW w:w="7665" w:type="dxa"/>
          </w:tcPr>
          <w:p w14:paraId="504145A6" w14:textId="78CFF7E5" w:rsidR="12FAB2D5" w:rsidRDefault="4485B7F7" w:rsidP="4C95E69E">
            <w:pPr>
              <w:spacing w:line="257" w:lineRule="auto"/>
              <w:rPr>
                <w:rFonts w:ascii="Times New Roman" w:eastAsia="Times New Roman" w:hAnsi="Times New Roman" w:cs="Times New Roman"/>
                <w:color w:val="0D0D0D" w:themeColor="text1" w:themeTint="F2"/>
                <w:sz w:val="24"/>
                <w:szCs w:val="24"/>
              </w:rPr>
            </w:pPr>
            <w:r w:rsidRPr="4C95E69E">
              <w:rPr>
                <w:rFonts w:ascii="Times New Roman" w:eastAsia="Times New Roman" w:hAnsi="Times New Roman" w:cs="Times New Roman"/>
                <w:color w:val="0D0D0D" w:themeColor="text1" w:themeTint="F2"/>
                <w:sz w:val="24"/>
                <w:szCs w:val="24"/>
              </w:rPr>
              <w:t>The learning strategies and assignments in EDUC 530 enable learners to illustrate their commitment to students as members of learning communities.  By reviewing 21st. Century Skills ISTE standards for educators, students review and create a Virtual High Schools review, submit a podcast, a movie, the flipped classroom and a digital age learner</w:t>
            </w:r>
            <w:r w:rsidR="4B410884" w:rsidRPr="4C95E69E">
              <w:rPr>
                <w:rFonts w:ascii="Times New Roman" w:eastAsia="Times New Roman" w:hAnsi="Times New Roman" w:cs="Times New Roman"/>
                <w:color w:val="0D0D0D" w:themeColor="text1" w:themeTint="F2"/>
                <w:sz w:val="24"/>
                <w:szCs w:val="24"/>
              </w:rPr>
              <w:t>’</w:t>
            </w:r>
            <w:r w:rsidRPr="4C95E69E">
              <w:rPr>
                <w:rFonts w:ascii="Times New Roman" w:eastAsia="Times New Roman" w:hAnsi="Times New Roman" w:cs="Times New Roman"/>
                <w:color w:val="0D0D0D" w:themeColor="text1" w:themeTint="F2"/>
                <w:sz w:val="24"/>
                <w:szCs w:val="24"/>
              </w:rPr>
              <w:t xml:space="preserve">s essay.  Students as teachers must know their subjects, manage, and monitor student learning.  Students will also create a </w:t>
            </w:r>
            <w:proofErr w:type="spellStart"/>
            <w:r w:rsidRPr="4C95E69E">
              <w:rPr>
                <w:rFonts w:ascii="Times New Roman" w:eastAsia="Times New Roman" w:hAnsi="Times New Roman" w:cs="Times New Roman"/>
                <w:color w:val="0D0D0D" w:themeColor="text1" w:themeTint="F2"/>
                <w:sz w:val="24"/>
                <w:szCs w:val="24"/>
              </w:rPr>
              <w:t>Voki</w:t>
            </w:r>
            <w:proofErr w:type="spellEnd"/>
            <w:r w:rsidRPr="4C95E69E">
              <w:rPr>
                <w:rFonts w:ascii="Times New Roman" w:eastAsia="Times New Roman" w:hAnsi="Times New Roman" w:cs="Times New Roman"/>
                <w:color w:val="0D0D0D" w:themeColor="text1" w:themeTint="F2"/>
                <w:sz w:val="24"/>
                <w:szCs w:val="24"/>
              </w:rPr>
              <w:t>, a Prezi and a Google Sites Classroom that incorporates many of the technologies presented during the semester.</w:t>
            </w:r>
            <w:r w:rsidR="10924E52" w:rsidRPr="4C95E69E">
              <w:rPr>
                <w:rFonts w:ascii="Times New Roman" w:eastAsia="Times New Roman" w:hAnsi="Times New Roman" w:cs="Times New Roman"/>
                <w:color w:val="0D0D0D" w:themeColor="text1" w:themeTint="F2"/>
                <w:sz w:val="24"/>
                <w:szCs w:val="24"/>
              </w:rPr>
              <w:t xml:space="preserve"> Each of these assignments </w:t>
            </w:r>
            <w:proofErr w:type="gramStart"/>
            <w:r w:rsidR="10924E52" w:rsidRPr="4C95E69E">
              <w:rPr>
                <w:rFonts w:ascii="Times New Roman" w:eastAsia="Times New Roman" w:hAnsi="Times New Roman" w:cs="Times New Roman"/>
                <w:color w:val="0D0D0D" w:themeColor="text1" w:themeTint="F2"/>
                <w:sz w:val="24"/>
                <w:szCs w:val="24"/>
              </w:rPr>
              <w:t>help</w:t>
            </w:r>
            <w:proofErr w:type="gramEnd"/>
            <w:r w:rsidR="10924E52" w:rsidRPr="4C95E69E">
              <w:rPr>
                <w:rFonts w:ascii="Times New Roman" w:eastAsia="Times New Roman" w:hAnsi="Times New Roman" w:cs="Times New Roman"/>
                <w:color w:val="0D0D0D" w:themeColor="text1" w:themeTint="F2"/>
                <w:sz w:val="24"/>
                <w:szCs w:val="24"/>
              </w:rPr>
              <w:t xml:space="preserve"> students as teachers think about their own classrooms.  They may then examine how learning in their individual classrooms takes place.</w:t>
            </w:r>
          </w:p>
        </w:tc>
      </w:tr>
      <w:tr w:rsidR="12FAB2D5" w14:paraId="1BD455CB" w14:textId="77777777" w:rsidTr="4C95E69E">
        <w:tc>
          <w:tcPr>
            <w:tcW w:w="4680" w:type="dxa"/>
          </w:tcPr>
          <w:p w14:paraId="6D54B27E" w14:textId="385A7322" w:rsidR="12FAB2D5" w:rsidRDefault="12FAB2D5">
            <w:r w:rsidRPr="12FAB2D5">
              <w:rPr>
                <w:rFonts w:ascii="Times New Roman" w:eastAsia="Times New Roman" w:hAnsi="Times New Roman" w:cs="Times New Roman"/>
                <w:b/>
                <w:bCs/>
                <w:sz w:val="24"/>
                <w:szCs w:val="24"/>
              </w:rPr>
              <w:t>EDUC 540</w:t>
            </w:r>
          </w:p>
        </w:tc>
        <w:tc>
          <w:tcPr>
            <w:tcW w:w="7665" w:type="dxa"/>
          </w:tcPr>
          <w:p w14:paraId="06B6610B" w14:textId="46027435" w:rsidR="12FAB2D5" w:rsidRDefault="12FAB2D5" w:rsidP="4C95E69E">
            <w:r w:rsidRPr="4C95E69E">
              <w:rPr>
                <w:rFonts w:ascii="Times New Roman" w:eastAsia="Times New Roman" w:hAnsi="Times New Roman" w:cs="Times New Roman"/>
                <w:b/>
                <w:bCs/>
                <w:sz w:val="24"/>
                <w:szCs w:val="24"/>
              </w:rPr>
              <w:t xml:space="preserve"> </w:t>
            </w:r>
            <w:r w:rsidR="6D8B0116" w:rsidRPr="4C95E69E">
              <w:rPr>
                <w:rFonts w:ascii="Times New Roman" w:eastAsia="Times New Roman" w:hAnsi="Times New Roman" w:cs="Times New Roman"/>
                <w:sz w:val="24"/>
                <w:szCs w:val="24"/>
              </w:rPr>
              <w:t>The purpose of Assessment and Evaluation in Education is to identify issues related to assessment, to create assessment systems that allow ALL students in a diverse setting to show what they know, to incorporate assessments that are authentic and conducive to enhancing critical thinking skills, and to share insights with colleagues that will elevate assessment expertise.</w:t>
            </w:r>
            <w:r w:rsidR="67F65BCA" w:rsidRPr="4C95E69E">
              <w:rPr>
                <w:rFonts w:ascii="Times New Roman" w:eastAsia="Times New Roman" w:hAnsi="Times New Roman" w:cs="Times New Roman"/>
                <w:sz w:val="24"/>
                <w:szCs w:val="24"/>
              </w:rPr>
              <w:t xml:space="preserve"> Activities for the course require students to explore these topics and to implement them in </w:t>
            </w:r>
            <w:r w:rsidR="46D46C0D" w:rsidRPr="4C95E69E">
              <w:rPr>
                <w:rFonts w:ascii="Times New Roman" w:eastAsia="Times New Roman" w:hAnsi="Times New Roman" w:cs="Times New Roman"/>
                <w:sz w:val="24"/>
                <w:szCs w:val="24"/>
              </w:rPr>
              <w:t xml:space="preserve">an effective manner that </w:t>
            </w:r>
            <w:r w:rsidR="099F18EF" w:rsidRPr="4C95E69E">
              <w:rPr>
                <w:rFonts w:ascii="Times New Roman" w:eastAsia="Times New Roman" w:hAnsi="Times New Roman" w:cs="Times New Roman"/>
                <w:sz w:val="24"/>
                <w:szCs w:val="24"/>
              </w:rPr>
              <w:t>motivates</w:t>
            </w:r>
            <w:r w:rsidR="46D46C0D" w:rsidRPr="4C95E69E">
              <w:rPr>
                <w:rFonts w:ascii="Times New Roman" w:eastAsia="Times New Roman" w:hAnsi="Times New Roman" w:cs="Times New Roman"/>
                <w:sz w:val="24"/>
                <w:szCs w:val="24"/>
              </w:rPr>
              <w:t xml:space="preserve"> students</w:t>
            </w:r>
            <w:r w:rsidR="5E5A286F" w:rsidRPr="4C95E69E">
              <w:rPr>
                <w:rFonts w:ascii="Times New Roman" w:eastAsia="Times New Roman" w:hAnsi="Times New Roman" w:cs="Times New Roman"/>
                <w:sz w:val="24"/>
                <w:szCs w:val="24"/>
              </w:rPr>
              <w:t xml:space="preserve"> and enhances learning</w:t>
            </w:r>
            <w:r w:rsidR="46D46C0D" w:rsidRPr="4C95E69E">
              <w:rPr>
                <w:rFonts w:ascii="Times New Roman" w:eastAsia="Times New Roman" w:hAnsi="Times New Roman" w:cs="Times New Roman"/>
                <w:sz w:val="24"/>
                <w:szCs w:val="24"/>
              </w:rPr>
              <w:t xml:space="preserve"> in the classroom</w:t>
            </w:r>
            <w:r w:rsidR="1115F3D4" w:rsidRPr="4C95E69E">
              <w:rPr>
                <w:rFonts w:ascii="Times New Roman" w:eastAsia="Times New Roman" w:hAnsi="Times New Roman" w:cs="Times New Roman"/>
                <w:sz w:val="24"/>
                <w:szCs w:val="24"/>
              </w:rPr>
              <w:t>.</w:t>
            </w:r>
          </w:p>
          <w:p w14:paraId="1C390D87" w14:textId="6E876D7A" w:rsidR="12FAB2D5" w:rsidRDefault="2CA42B06" w:rsidP="4C95E69E">
            <w:pPr>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Activates</w:t>
            </w:r>
            <w:r w:rsidR="1115F3D4" w:rsidRPr="4C95E69E">
              <w:rPr>
                <w:rFonts w:ascii="Times New Roman" w:eastAsia="Times New Roman" w:hAnsi="Times New Roman" w:cs="Times New Roman"/>
                <w:sz w:val="24"/>
                <w:szCs w:val="24"/>
              </w:rPr>
              <w:t xml:space="preserve"> include discussion boards that promote sharing of insights</w:t>
            </w:r>
            <w:r w:rsidR="545D1186" w:rsidRPr="4C95E69E">
              <w:rPr>
                <w:rFonts w:ascii="Times New Roman" w:eastAsia="Times New Roman" w:hAnsi="Times New Roman" w:cs="Times New Roman"/>
                <w:sz w:val="24"/>
                <w:szCs w:val="24"/>
              </w:rPr>
              <w:t>, activit</w:t>
            </w:r>
            <w:r w:rsidR="2DFE5EE8" w:rsidRPr="4C95E69E">
              <w:rPr>
                <w:rFonts w:ascii="Times New Roman" w:eastAsia="Times New Roman" w:hAnsi="Times New Roman" w:cs="Times New Roman"/>
                <w:sz w:val="24"/>
                <w:szCs w:val="24"/>
              </w:rPr>
              <w:t>i</w:t>
            </w:r>
            <w:r w:rsidR="545D1186" w:rsidRPr="4C95E69E">
              <w:rPr>
                <w:rFonts w:ascii="Times New Roman" w:eastAsia="Times New Roman" w:hAnsi="Times New Roman" w:cs="Times New Roman"/>
                <w:sz w:val="24"/>
                <w:szCs w:val="24"/>
              </w:rPr>
              <w:t>es, and assessments, and a reflection on efficacy</w:t>
            </w:r>
            <w:r w:rsidR="240AC593" w:rsidRPr="4C95E69E">
              <w:rPr>
                <w:rFonts w:ascii="Times New Roman" w:eastAsia="Times New Roman" w:hAnsi="Times New Roman" w:cs="Times New Roman"/>
                <w:sz w:val="24"/>
                <w:szCs w:val="24"/>
              </w:rPr>
              <w:t>.</w:t>
            </w:r>
            <w:r w:rsidR="545D1186" w:rsidRPr="4C95E69E">
              <w:rPr>
                <w:rFonts w:ascii="Times New Roman" w:eastAsia="Times New Roman" w:hAnsi="Times New Roman" w:cs="Times New Roman"/>
                <w:sz w:val="24"/>
                <w:szCs w:val="24"/>
              </w:rPr>
              <w:t xml:space="preserve"> </w:t>
            </w:r>
            <w:r w:rsidR="23B216A9" w:rsidRPr="4C95E69E">
              <w:rPr>
                <w:rFonts w:ascii="Times New Roman" w:eastAsia="Times New Roman" w:hAnsi="Times New Roman" w:cs="Times New Roman"/>
                <w:sz w:val="24"/>
                <w:szCs w:val="24"/>
              </w:rPr>
              <w:t>D</w:t>
            </w:r>
            <w:r w:rsidR="6853B1A8" w:rsidRPr="4C95E69E">
              <w:rPr>
                <w:rFonts w:ascii="Times New Roman" w:eastAsia="Times New Roman" w:hAnsi="Times New Roman" w:cs="Times New Roman"/>
                <w:sz w:val="24"/>
                <w:szCs w:val="24"/>
              </w:rPr>
              <w:t xml:space="preserve">evelopment of a personal assessment </w:t>
            </w:r>
            <w:r w:rsidR="26EB80E6" w:rsidRPr="4C95E69E">
              <w:rPr>
                <w:rFonts w:ascii="Times New Roman" w:eastAsia="Times New Roman" w:hAnsi="Times New Roman" w:cs="Times New Roman"/>
                <w:sz w:val="24"/>
                <w:szCs w:val="24"/>
              </w:rPr>
              <w:t>philosophy</w:t>
            </w:r>
            <w:r w:rsidR="3B2902E7" w:rsidRPr="4C95E69E">
              <w:rPr>
                <w:rFonts w:ascii="Times New Roman" w:eastAsia="Times New Roman" w:hAnsi="Times New Roman" w:cs="Times New Roman"/>
                <w:sz w:val="24"/>
                <w:szCs w:val="24"/>
              </w:rPr>
              <w:t xml:space="preserve"> culminates all aspects of the course</w:t>
            </w:r>
            <w:r w:rsidR="69F11B80" w:rsidRPr="4C95E69E">
              <w:rPr>
                <w:rFonts w:ascii="Times New Roman" w:eastAsia="Times New Roman" w:hAnsi="Times New Roman" w:cs="Times New Roman"/>
                <w:sz w:val="24"/>
                <w:szCs w:val="24"/>
              </w:rPr>
              <w:t xml:space="preserve"> in a meaningful approach to classroom assessment.</w:t>
            </w:r>
          </w:p>
          <w:p w14:paraId="7697DEBE" w14:textId="7BFDF8B7" w:rsidR="12FAB2D5" w:rsidRDefault="69F11B80" w:rsidP="4C95E69E">
            <w:pPr>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Students enrolled in EDUC 540 will successfully:</w:t>
            </w:r>
          </w:p>
          <w:p w14:paraId="7305E03B" w14:textId="344DB212" w:rsidR="12FAB2D5" w:rsidRDefault="69F11B80" w:rsidP="4C95E69E">
            <w:pPr>
              <w:pStyle w:val="ListParagraph"/>
              <w:numPr>
                <w:ilvl w:val="0"/>
                <w:numId w:val="5"/>
              </w:numPr>
              <w:rPr>
                <w:rFonts w:eastAsiaTheme="minorEastAsia"/>
                <w:sz w:val="24"/>
                <w:szCs w:val="24"/>
              </w:rPr>
            </w:pPr>
            <w:r w:rsidRPr="4C95E69E">
              <w:rPr>
                <w:rFonts w:ascii="Times New Roman" w:eastAsia="Times New Roman" w:hAnsi="Times New Roman" w:cs="Times New Roman"/>
                <w:sz w:val="24"/>
                <w:szCs w:val="24"/>
              </w:rPr>
              <w:t>Evaluate test quality across multiple parameters to ensure asses</w:t>
            </w:r>
            <w:r w:rsidR="37C51EDC" w:rsidRPr="4C95E69E">
              <w:rPr>
                <w:rFonts w:ascii="Times New Roman" w:eastAsia="Times New Roman" w:hAnsi="Times New Roman" w:cs="Times New Roman"/>
                <w:sz w:val="24"/>
                <w:szCs w:val="24"/>
              </w:rPr>
              <w:t>s</w:t>
            </w:r>
            <w:r w:rsidRPr="4C95E69E">
              <w:rPr>
                <w:rFonts w:ascii="Times New Roman" w:eastAsia="Times New Roman" w:hAnsi="Times New Roman" w:cs="Times New Roman"/>
                <w:sz w:val="24"/>
                <w:szCs w:val="24"/>
              </w:rPr>
              <w:t xml:space="preserve">ment </w:t>
            </w:r>
            <w:r w:rsidRPr="4C95E69E">
              <w:rPr>
                <w:rFonts w:ascii="Times New Roman" w:eastAsia="Times New Roman" w:hAnsi="Times New Roman" w:cs="Times New Roman"/>
                <w:sz w:val="24"/>
                <w:szCs w:val="24"/>
              </w:rPr>
              <w:lastRenderedPageBreak/>
              <w:t>effectiveness</w:t>
            </w:r>
          </w:p>
          <w:p w14:paraId="317E8862" w14:textId="2B86C853" w:rsidR="12FAB2D5" w:rsidRDefault="64BB46FA" w:rsidP="4C95E69E">
            <w:pPr>
              <w:pStyle w:val="ListParagraph"/>
              <w:numPr>
                <w:ilvl w:val="0"/>
                <w:numId w:val="5"/>
              </w:numPr>
              <w:rPr>
                <w:sz w:val="24"/>
                <w:szCs w:val="24"/>
              </w:rPr>
            </w:pPr>
            <w:r w:rsidRPr="4C95E69E">
              <w:rPr>
                <w:rFonts w:ascii="Times New Roman" w:eastAsia="Times New Roman" w:hAnsi="Times New Roman" w:cs="Times New Roman"/>
                <w:sz w:val="24"/>
                <w:szCs w:val="24"/>
              </w:rPr>
              <w:t>Reflect upon the impact of assessment on motivation and learning in a diverse classroom</w:t>
            </w:r>
          </w:p>
          <w:p w14:paraId="5F2E172C" w14:textId="506A4834" w:rsidR="12FAB2D5" w:rsidRDefault="64BB46FA" w:rsidP="4C95E69E">
            <w:pPr>
              <w:pStyle w:val="ListParagraph"/>
              <w:numPr>
                <w:ilvl w:val="0"/>
                <w:numId w:val="5"/>
              </w:numPr>
              <w:rPr>
                <w:sz w:val="24"/>
                <w:szCs w:val="24"/>
              </w:rPr>
            </w:pPr>
            <w:r w:rsidRPr="4C95E69E">
              <w:rPr>
                <w:rFonts w:ascii="Times New Roman" w:eastAsia="Times New Roman" w:hAnsi="Times New Roman" w:cs="Times New Roman"/>
                <w:sz w:val="24"/>
                <w:szCs w:val="24"/>
              </w:rPr>
              <w:t xml:space="preserve">Create assessments that promote “For”, “Of”, and “As” learning </w:t>
            </w:r>
            <w:r w:rsidR="3FC18ECB" w:rsidRPr="4C95E69E">
              <w:rPr>
                <w:rFonts w:ascii="Times New Roman" w:eastAsia="Times New Roman" w:hAnsi="Times New Roman" w:cs="Times New Roman"/>
                <w:sz w:val="24"/>
                <w:szCs w:val="24"/>
              </w:rPr>
              <w:t xml:space="preserve">in specific disciplines </w:t>
            </w:r>
            <w:r w:rsidRPr="4C95E69E">
              <w:rPr>
                <w:rFonts w:ascii="Times New Roman" w:eastAsia="Times New Roman" w:hAnsi="Times New Roman" w:cs="Times New Roman"/>
                <w:sz w:val="24"/>
                <w:szCs w:val="24"/>
              </w:rPr>
              <w:t xml:space="preserve">to ensure that </w:t>
            </w:r>
            <w:r w:rsidR="4EA31FB5" w:rsidRPr="4C95E69E">
              <w:rPr>
                <w:rFonts w:ascii="Times New Roman" w:eastAsia="Times New Roman" w:hAnsi="Times New Roman" w:cs="Times New Roman"/>
                <w:sz w:val="24"/>
                <w:szCs w:val="24"/>
              </w:rPr>
              <w:t>assessments</w:t>
            </w:r>
            <w:r w:rsidRPr="4C95E69E">
              <w:rPr>
                <w:rFonts w:ascii="Times New Roman" w:eastAsia="Times New Roman" w:hAnsi="Times New Roman" w:cs="Times New Roman"/>
                <w:sz w:val="24"/>
                <w:szCs w:val="24"/>
              </w:rPr>
              <w:t xml:space="preserve"> are also learning opportunities</w:t>
            </w:r>
          </w:p>
          <w:p w14:paraId="0B57C7D2" w14:textId="475F12D3" w:rsidR="12FAB2D5" w:rsidRDefault="30AF5FF7" w:rsidP="4C95E69E">
            <w:pPr>
              <w:pStyle w:val="ListParagraph"/>
              <w:numPr>
                <w:ilvl w:val="0"/>
                <w:numId w:val="5"/>
              </w:numPr>
              <w:rPr>
                <w:rFonts w:eastAsiaTheme="minorEastAsia"/>
                <w:sz w:val="24"/>
                <w:szCs w:val="24"/>
              </w:rPr>
            </w:pPr>
            <w:r w:rsidRPr="4C95E69E">
              <w:rPr>
                <w:rFonts w:ascii="Times New Roman" w:eastAsia="Times New Roman" w:hAnsi="Times New Roman" w:cs="Times New Roman"/>
                <w:sz w:val="24"/>
                <w:szCs w:val="24"/>
              </w:rPr>
              <w:t>Design Project Based Learning activities (PBLs) and assessment options</w:t>
            </w:r>
            <w:r w:rsidR="1AF0CF09" w:rsidRPr="4C95E69E">
              <w:rPr>
                <w:rFonts w:ascii="Times New Roman" w:eastAsia="Times New Roman" w:hAnsi="Times New Roman" w:cs="Times New Roman"/>
                <w:sz w:val="24"/>
                <w:szCs w:val="24"/>
              </w:rPr>
              <w:t xml:space="preserve"> in specific disciplines</w:t>
            </w:r>
            <w:r w:rsidRPr="4C95E69E">
              <w:rPr>
                <w:rFonts w:ascii="Times New Roman" w:eastAsia="Times New Roman" w:hAnsi="Times New Roman" w:cs="Times New Roman"/>
                <w:sz w:val="24"/>
                <w:szCs w:val="24"/>
              </w:rPr>
              <w:t xml:space="preserve"> t</w:t>
            </w:r>
            <w:r w:rsidR="59B57349" w:rsidRPr="4C95E69E">
              <w:rPr>
                <w:rFonts w:ascii="Times New Roman" w:eastAsia="Times New Roman" w:hAnsi="Times New Roman" w:cs="Times New Roman"/>
                <w:sz w:val="24"/>
                <w:szCs w:val="24"/>
              </w:rPr>
              <w:t>hat</w:t>
            </w:r>
            <w:r w:rsidRPr="4C95E69E">
              <w:rPr>
                <w:rFonts w:ascii="Times New Roman" w:eastAsia="Times New Roman" w:hAnsi="Times New Roman" w:cs="Times New Roman"/>
                <w:sz w:val="24"/>
                <w:szCs w:val="24"/>
              </w:rPr>
              <w:t xml:space="preserve"> enhance higher</w:t>
            </w:r>
            <w:r w:rsidR="5E791D19" w:rsidRPr="4C95E69E">
              <w:rPr>
                <w:rFonts w:ascii="Times New Roman" w:eastAsia="Times New Roman" w:hAnsi="Times New Roman" w:cs="Times New Roman"/>
                <w:sz w:val="24"/>
                <w:szCs w:val="24"/>
              </w:rPr>
              <w:t>-</w:t>
            </w:r>
            <w:r w:rsidRPr="4C95E69E">
              <w:rPr>
                <w:rFonts w:ascii="Times New Roman" w:eastAsia="Times New Roman" w:hAnsi="Times New Roman" w:cs="Times New Roman"/>
                <w:sz w:val="24"/>
                <w:szCs w:val="24"/>
              </w:rPr>
              <w:t>level learning in a diverse classroom</w:t>
            </w:r>
          </w:p>
          <w:p w14:paraId="64DE110B" w14:textId="5B095324" w:rsidR="12FAB2D5" w:rsidRDefault="6ED2B925" w:rsidP="4C95E69E">
            <w:pPr>
              <w:pStyle w:val="ListParagraph"/>
              <w:numPr>
                <w:ilvl w:val="0"/>
                <w:numId w:val="5"/>
              </w:numPr>
              <w:rPr>
                <w:sz w:val="24"/>
                <w:szCs w:val="24"/>
              </w:rPr>
            </w:pPr>
            <w:r w:rsidRPr="4C95E69E">
              <w:rPr>
                <w:rFonts w:ascii="Times New Roman" w:eastAsia="Times New Roman" w:hAnsi="Times New Roman" w:cs="Times New Roman"/>
                <w:sz w:val="24"/>
                <w:szCs w:val="24"/>
              </w:rPr>
              <w:t>Develop and implement authentic assessments with real-life applications in a diverse classroom</w:t>
            </w:r>
          </w:p>
          <w:p w14:paraId="2A5DE41F" w14:textId="6A7878EF" w:rsidR="12FAB2D5" w:rsidRDefault="3CCD0CAD" w:rsidP="4C95E69E">
            <w:pPr>
              <w:pStyle w:val="ListParagraph"/>
              <w:numPr>
                <w:ilvl w:val="0"/>
                <w:numId w:val="5"/>
              </w:numPr>
              <w:rPr>
                <w:sz w:val="24"/>
                <w:szCs w:val="24"/>
              </w:rPr>
            </w:pPr>
            <w:r w:rsidRPr="4C95E69E">
              <w:rPr>
                <w:rFonts w:ascii="Times New Roman" w:eastAsia="Times New Roman" w:hAnsi="Times New Roman" w:cs="Times New Roman"/>
                <w:sz w:val="24"/>
                <w:szCs w:val="24"/>
              </w:rPr>
              <w:t>Synthesize Assessment Systems that assess students from multiple perspectives using multiple means to accu</w:t>
            </w:r>
            <w:r w:rsidR="2ADECF2E" w:rsidRPr="4C95E69E">
              <w:rPr>
                <w:rFonts w:ascii="Times New Roman" w:eastAsia="Times New Roman" w:hAnsi="Times New Roman" w:cs="Times New Roman"/>
                <w:sz w:val="24"/>
                <w:szCs w:val="24"/>
              </w:rPr>
              <w:t>rately measure achievement of all students in a diverse classroom</w:t>
            </w:r>
          </w:p>
          <w:p w14:paraId="3AC77310" w14:textId="38AD7C3C" w:rsidR="12FAB2D5" w:rsidRDefault="0D1A016B" w:rsidP="4C95E69E">
            <w:pPr>
              <w:pStyle w:val="ListParagraph"/>
              <w:numPr>
                <w:ilvl w:val="0"/>
                <w:numId w:val="5"/>
              </w:numPr>
              <w:rPr>
                <w:sz w:val="24"/>
                <w:szCs w:val="24"/>
              </w:rPr>
            </w:pPr>
            <w:r w:rsidRPr="4C95E69E">
              <w:rPr>
                <w:rFonts w:ascii="Times New Roman" w:eastAsia="Times New Roman" w:hAnsi="Times New Roman" w:cs="Times New Roman"/>
                <w:sz w:val="24"/>
                <w:szCs w:val="24"/>
              </w:rPr>
              <w:t xml:space="preserve">Conduct international research of high-performing educational systems and consider any potentially positive </w:t>
            </w:r>
            <w:r w:rsidR="1B637228" w:rsidRPr="4C95E69E">
              <w:rPr>
                <w:rFonts w:ascii="Times New Roman" w:eastAsia="Times New Roman" w:hAnsi="Times New Roman" w:cs="Times New Roman"/>
                <w:sz w:val="24"/>
                <w:szCs w:val="24"/>
              </w:rPr>
              <w:t>applications for our system</w:t>
            </w:r>
          </w:p>
          <w:p w14:paraId="46779D54" w14:textId="1EAEF72B" w:rsidR="12FAB2D5" w:rsidRDefault="1B637228" w:rsidP="4C95E69E">
            <w:pPr>
              <w:pStyle w:val="ListParagraph"/>
              <w:numPr>
                <w:ilvl w:val="0"/>
                <w:numId w:val="5"/>
              </w:numPr>
              <w:rPr>
                <w:sz w:val="24"/>
                <w:szCs w:val="24"/>
              </w:rPr>
            </w:pPr>
            <w:r w:rsidRPr="4C95E69E">
              <w:rPr>
                <w:rFonts w:ascii="Times New Roman" w:eastAsia="Times New Roman" w:hAnsi="Times New Roman" w:cs="Times New Roman"/>
                <w:sz w:val="24"/>
                <w:szCs w:val="24"/>
              </w:rPr>
              <w:t>Develop a persona</w:t>
            </w:r>
            <w:r w:rsidR="10FD321A" w:rsidRPr="4C95E69E">
              <w:rPr>
                <w:rFonts w:ascii="Times New Roman" w:eastAsia="Times New Roman" w:hAnsi="Times New Roman" w:cs="Times New Roman"/>
                <w:sz w:val="24"/>
                <w:szCs w:val="24"/>
              </w:rPr>
              <w:t>l</w:t>
            </w:r>
            <w:r w:rsidRPr="4C95E69E">
              <w:rPr>
                <w:rFonts w:ascii="Times New Roman" w:eastAsia="Times New Roman" w:hAnsi="Times New Roman" w:cs="Times New Roman"/>
                <w:sz w:val="24"/>
                <w:szCs w:val="24"/>
              </w:rPr>
              <w:t xml:space="preserve"> philoso</w:t>
            </w:r>
            <w:r w:rsidR="72FE042A" w:rsidRPr="4C95E69E">
              <w:rPr>
                <w:rFonts w:ascii="Times New Roman" w:eastAsia="Times New Roman" w:hAnsi="Times New Roman" w:cs="Times New Roman"/>
                <w:sz w:val="24"/>
                <w:szCs w:val="24"/>
              </w:rPr>
              <w:t>p</w:t>
            </w:r>
            <w:r w:rsidRPr="4C95E69E">
              <w:rPr>
                <w:rFonts w:ascii="Times New Roman" w:eastAsia="Times New Roman" w:hAnsi="Times New Roman" w:cs="Times New Roman"/>
                <w:sz w:val="24"/>
                <w:szCs w:val="24"/>
              </w:rPr>
              <w:t>hy of assessment that requires an</w:t>
            </w:r>
            <w:r w:rsidR="079C5A22" w:rsidRPr="4C95E69E">
              <w:rPr>
                <w:rFonts w:ascii="Times New Roman" w:eastAsia="Times New Roman" w:hAnsi="Times New Roman" w:cs="Times New Roman"/>
                <w:sz w:val="24"/>
                <w:szCs w:val="24"/>
              </w:rPr>
              <w:t>alyzing</w:t>
            </w:r>
            <w:r w:rsidRPr="4C95E69E">
              <w:rPr>
                <w:rFonts w:ascii="Times New Roman" w:eastAsia="Times New Roman" w:hAnsi="Times New Roman" w:cs="Times New Roman"/>
                <w:sz w:val="24"/>
                <w:szCs w:val="24"/>
              </w:rPr>
              <w:t xml:space="preserve"> </w:t>
            </w:r>
            <w:r w:rsidR="0A9FEF5B" w:rsidRPr="4C95E69E">
              <w:rPr>
                <w:rFonts w:ascii="Times New Roman" w:eastAsia="Times New Roman" w:hAnsi="Times New Roman" w:cs="Times New Roman"/>
                <w:sz w:val="24"/>
                <w:szCs w:val="24"/>
              </w:rPr>
              <w:t>the</w:t>
            </w:r>
            <w:r w:rsidRPr="4C95E69E">
              <w:rPr>
                <w:rFonts w:ascii="Times New Roman" w:eastAsia="Times New Roman" w:hAnsi="Times New Roman" w:cs="Times New Roman"/>
                <w:sz w:val="24"/>
                <w:szCs w:val="24"/>
              </w:rPr>
              <w:t xml:space="preserve"> purposes of asses</w:t>
            </w:r>
            <w:r w:rsidR="0EB2E438" w:rsidRPr="4C95E69E">
              <w:rPr>
                <w:rFonts w:ascii="Times New Roman" w:eastAsia="Times New Roman" w:hAnsi="Times New Roman" w:cs="Times New Roman"/>
                <w:sz w:val="24"/>
                <w:szCs w:val="24"/>
              </w:rPr>
              <w:t>s</w:t>
            </w:r>
            <w:r w:rsidRPr="4C95E69E">
              <w:rPr>
                <w:rFonts w:ascii="Times New Roman" w:eastAsia="Times New Roman" w:hAnsi="Times New Roman" w:cs="Times New Roman"/>
                <w:sz w:val="24"/>
                <w:szCs w:val="24"/>
              </w:rPr>
              <w:t>ment, av</w:t>
            </w:r>
            <w:r w:rsidR="571AF775" w:rsidRPr="4C95E69E">
              <w:rPr>
                <w:rFonts w:ascii="Times New Roman" w:eastAsia="Times New Roman" w:hAnsi="Times New Roman" w:cs="Times New Roman"/>
                <w:sz w:val="24"/>
                <w:szCs w:val="24"/>
              </w:rPr>
              <w:t xml:space="preserve">oiding inequities in assessments, </w:t>
            </w:r>
            <w:r w:rsidR="79A55DCB" w:rsidRPr="4C95E69E">
              <w:rPr>
                <w:rFonts w:ascii="Times New Roman" w:eastAsia="Times New Roman" w:hAnsi="Times New Roman" w:cs="Times New Roman"/>
                <w:sz w:val="24"/>
                <w:szCs w:val="24"/>
              </w:rPr>
              <w:t>emphasizing</w:t>
            </w:r>
            <w:r w:rsidR="571AF775" w:rsidRPr="4C95E69E">
              <w:rPr>
                <w:rFonts w:ascii="Times New Roman" w:eastAsia="Times New Roman" w:hAnsi="Times New Roman" w:cs="Times New Roman"/>
                <w:sz w:val="24"/>
                <w:szCs w:val="24"/>
              </w:rPr>
              <w:t xml:space="preserve"> 21</w:t>
            </w:r>
            <w:r w:rsidR="571AF775" w:rsidRPr="4C95E69E">
              <w:rPr>
                <w:rFonts w:ascii="Times New Roman" w:eastAsia="Times New Roman" w:hAnsi="Times New Roman" w:cs="Times New Roman"/>
                <w:sz w:val="24"/>
                <w:szCs w:val="24"/>
                <w:vertAlign w:val="superscript"/>
              </w:rPr>
              <w:t>st</w:t>
            </w:r>
            <w:r w:rsidR="571AF775" w:rsidRPr="4C95E69E">
              <w:rPr>
                <w:rFonts w:ascii="Times New Roman" w:eastAsia="Times New Roman" w:hAnsi="Times New Roman" w:cs="Times New Roman"/>
                <w:sz w:val="24"/>
                <w:szCs w:val="24"/>
              </w:rPr>
              <w:t xml:space="preserve"> Century skills, </w:t>
            </w:r>
            <w:r w:rsidR="32339227" w:rsidRPr="4C95E69E">
              <w:rPr>
                <w:rFonts w:ascii="Times New Roman" w:eastAsia="Times New Roman" w:hAnsi="Times New Roman" w:cs="Times New Roman"/>
                <w:sz w:val="24"/>
                <w:szCs w:val="24"/>
              </w:rPr>
              <w:t>incorporat</w:t>
            </w:r>
            <w:r w:rsidR="1F02F5A3" w:rsidRPr="4C95E69E">
              <w:rPr>
                <w:rFonts w:ascii="Times New Roman" w:eastAsia="Times New Roman" w:hAnsi="Times New Roman" w:cs="Times New Roman"/>
                <w:sz w:val="24"/>
                <w:szCs w:val="24"/>
              </w:rPr>
              <w:t>ing</w:t>
            </w:r>
            <w:r w:rsidR="571AF775" w:rsidRPr="4C95E69E">
              <w:rPr>
                <w:rFonts w:ascii="Times New Roman" w:eastAsia="Times New Roman" w:hAnsi="Times New Roman" w:cs="Times New Roman"/>
                <w:sz w:val="24"/>
                <w:szCs w:val="24"/>
              </w:rPr>
              <w:t xml:space="preserve"> Multi-tiered Support S</w:t>
            </w:r>
            <w:r w:rsidR="282D02D5" w:rsidRPr="4C95E69E">
              <w:rPr>
                <w:rFonts w:ascii="Times New Roman" w:eastAsia="Times New Roman" w:hAnsi="Times New Roman" w:cs="Times New Roman"/>
                <w:sz w:val="24"/>
                <w:szCs w:val="24"/>
              </w:rPr>
              <w:t xml:space="preserve">ystem (MTSS) </w:t>
            </w:r>
            <w:r w:rsidR="61FE155C" w:rsidRPr="4C95E69E">
              <w:rPr>
                <w:rFonts w:ascii="Times New Roman" w:eastAsia="Times New Roman" w:hAnsi="Times New Roman" w:cs="Times New Roman"/>
                <w:sz w:val="24"/>
                <w:szCs w:val="24"/>
              </w:rPr>
              <w:t>and creat</w:t>
            </w:r>
            <w:r w:rsidR="5842371F" w:rsidRPr="4C95E69E">
              <w:rPr>
                <w:rFonts w:ascii="Times New Roman" w:eastAsia="Times New Roman" w:hAnsi="Times New Roman" w:cs="Times New Roman"/>
                <w:sz w:val="24"/>
                <w:szCs w:val="24"/>
              </w:rPr>
              <w:t>ing</w:t>
            </w:r>
            <w:r w:rsidR="61FE155C" w:rsidRPr="4C95E69E">
              <w:rPr>
                <w:rFonts w:ascii="Times New Roman" w:eastAsia="Times New Roman" w:hAnsi="Times New Roman" w:cs="Times New Roman"/>
                <w:sz w:val="24"/>
                <w:szCs w:val="24"/>
              </w:rPr>
              <w:t xml:space="preserve"> an effective, positive learning environment in diverse classrooms,</w:t>
            </w:r>
            <w:r w:rsidR="5C97ABAF" w:rsidRPr="4C95E69E">
              <w:rPr>
                <w:rFonts w:ascii="Times New Roman" w:eastAsia="Times New Roman" w:hAnsi="Times New Roman" w:cs="Times New Roman"/>
                <w:sz w:val="24"/>
                <w:szCs w:val="24"/>
              </w:rPr>
              <w:t xml:space="preserve"> </w:t>
            </w:r>
            <w:r w:rsidR="61FE155C" w:rsidRPr="4C95E69E">
              <w:rPr>
                <w:rFonts w:ascii="Times New Roman" w:eastAsia="Times New Roman" w:hAnsi="Times New Roman" w:cs="Times New Roman"/>
                <w:sz w:val="24"/>
                <w:szCs w:val="24"/>
              </w:rPr>
              <w:t xml:space="preserve">and designing </w:t>
            </w:r>
            <w:r w:rsidR="61469EC2" w:rsidRPr="4C95E69E">
              <w:rPr>
                <w:rFonts w:ascii="Times New Roman" w:eastAsia="Times New Roman" w:hAnsi="Times New Roman" w:cs="Times New Roman"/>
                <w:sz w:val="24"/>
                <w:szCs w:val="24"/>
              </w:rPr>
              <w:t>assessments</w:t>
            </w:r>
            <w:r w:rsidR="61FE155C" w:rsidRPr="4C95E69E">
              <w:rPr>
                <w:rFonts w:ascii="Times New Roman" w:eastAsia="Times New Roman" w:hAnsi="Times New Roman" w:cs="Times New Roman"/>
                <w:sz w:val="24"/>
                <w:szCs w:val="24"/>
              </w:rPr>
              <w:t xml:space="preserve"> that accurately reflect student achievement</w:t>
            </w:r>
            <w:r w:rsidR="2A29ABFE" w:rsidRPr="4C95E69E">
              <w:rPr>
                <w:rFonts w:ascii="Times New Roman" w:eastAsia="Times New Roman" w:hAnsi="Times New Roman" w:cs="Times New Roman"/>
                <w:sz w:val="24"/>
                <w:szCs w:val="24"/>
              </w:rPr>
              <w:t>.</w:t>
            </w:r>
          </w:p>
        </w:tc>
      </w:tr>
    </w:tbl>
    <w:p w14:paraId="412C2F9B" w14:textId="0339D3C4" w:rsidR="680A64A9" w:rsidRDefault="680A64A9">
      <w:r w:rsidRPr="12FAB2D5">
        <w:rPr>
          <w:rFonts w:ascii="Times New Roman" w:eastAsia="Times New Roman" w:hAnsi="Times New Roman" w:cs="Times New Roman"/>
          <w:b/>
          <w:bCs/>
          <w:sz w:val="24"/>
          <w:szCs w:val="24"/>
        </w:rPr>
        <w:lastRenderedPageBreak/>
        <w:t xml:space="preserve"> </w:t>
      </w:r>
    </w:p>
    <w:p w14:paraId="5B5046CD" w14:textId="2F65C08F" w:rsidR="680A64A9" w:rsidRDefault="680A64A9">
      <w:r w:rsidRPr="12FAB2D5">
        <w:rPr>
          <w:rFonts w:ascii="Times New Roman" w:eastAsia="Times New Roman" w:hAnsi="Times New Roman" w:cs="Times New Roman"/>
          <w:b/>
          <w:bCs/>
          <w:sz w:val="24"/>
          <w:szCs w:val="24"/>
        </w:rPr>
        <w:t>Program Diversity Table (Diversity)</w:t>
      </w:r>
    </w:p>
    <w:p w14:paraId="4D3EAF22" w14:textId="7E3A4336" w:rsidR="680A64A9" w:rsidRDefault="680A64A9">
      <w:r w:rsidRPr="12FAB2D5">
        <w:rPr>
          <w:rFonts w:ascii="Times New Roman" w:eastAsia="Times New Roman" w:hAnsi="Times New Roman" w:cs="Times New Roman"/>
          <w:sz w:val="24"/>
          <w:szCs w:val="24"/>
        </w:rPr>
        <w:t>The following table identifies how advanced core courses are ensuring candidates are prepared to meet the diverse needs of their PK-12 students. Note: This is not an exhaustive list.</w:t>
      </w:r>
    </w:p>
    <w:tbl>
      <w:tblPr>
        <w:tblStyle w:val="TableGrid"/>
        <w:tblW w:w="12390" w:type="dxa"/>
        <w:tblLayout w:type="fixed"/>
        <w:tblLook w:val="04A0" w:firstRow="1" w:lastRow="0" w:firstColumn="1" w:lastColumn="0" w:noHBand="0" w:noVBand="1"/>
      </w:tblPr>
      <w:tblGrid>
        <w:gridCol w:w="4680"/>
        <w:gridCol w:w="7710"/>
      </w:tblGrid>
      <w:tr w:rsidR="12FAB2D5" w14:paraId="02EDF2A8" w14:textId="77777777" w:rsidTr="4C95E69E">
        <w:tc>
          <w:tcPr>
            <w:tcW w:w="4680" w:type="dxa"/>
          </w:tcPr>
          <w:p w14:paraId="1D0BFA53" w14:textId="1F932D59" w:rsidR="12FAB2D5" w:rsidRDefault="12FAB2D5">
            <w:r w:rsidRPr="12FAB2D5">
              <w:rPr>
                <w:rFonts w:ascii="Times New Roman" w:eastAsia="Times New Roman" w:hAnsi="Times New Roman" w:cs="Times New Roman"/>
                <w:b/>
                <w:bCs/>
                <w:sz w:val="24"/>
                <w:szCs w:val="24"/>
              </w:rPr>
              <w:t>Course</w:t>
            </w:r>
          </w:p>
        </w:tc>
        <w:tc>
          <w:tcPr>
            <w:tcW w:w="7710" w:type="dxa"/>
          </w:tcPr>
          <w:p w14:paraId="66964B18" w14:textId="226481A8" w:rsidR="12FAB2D5" w:rsidRDefault="12FAB2D5">
            <w:r w:rsidRPr="12FAB2D5">
              <w:rPr>
                <w:rFonts w:ascii="Times New Roman" w:eastAsia="Times New Roman" w:hAnsi="Times New Roman" w:cs="Times New Roman"/>
                <w:b/>
                <w:bCs/>
                <w:sz w:val="24"/>
                <w:szCs w:val="24"/>
              </w:rPr>
              <w:t>Diversity Related Activity</w:t>
            </w:r>
          </w:p>
        </w:tc>
      </w:tr>
      <w:tr w:rsidR="12FAB2D5" w14:paraId="0049D5FA" w14:textId="77777777" w:rsidTr="4C95E69E">
        <w:tc>
          <w:tcPr>
            <w:tcW w:w="4680" w:type="dxa"/>
          </w:tcPr>
          <w:p w14:paraId="0BE0B4F5" w14:textId="61DD6541" w:rsidR="12FAB2D5" w:rsidRDefault="12FAB2D5">
            <w:r w:rsidRPr="12FAB2D5">
              <w:rPr>
                <w:rFonts w:ascii="Times New Roman" w:eastAsia="Times New Roman" w:hAnsi="Times New Roman" w:cs="Times New Roman"/>
                <w:b/>
                <w:bCs/>
                <w:sz w:val="24"/>
                <w:szCs w:val="24"/>
              </w:rPr>
              <w:t>Professional Education Core - ADVANCED</w:t>
            </w:r>
          </w:p>
        </w:tc>
        <w:tc>
          <w:tcPr>
            <w:tcW w:w="7710" w:type="dxa"/>
          </w:tcPr>
          <w:p w14:paraId="07E40FCB" w14:textId="386588ED" w:rsidR="12FAB2D5" w:rsidRDefault="12FAB2D5"/>
        </w:tc>
      </w:tr>
      <w:tr w:rsidR="12FAB2D5" w14:paraId="694225D7" w14:textId="77777777" w:rsidTr="4C95E69E">
        <w:tc>
          <w:tcPr>
            <w:tcW w:w="4680" w:type="dxa"/>
          </w:tcPr>
          <w:p w14:paraId="06DD83B5" w14:textId="1AF4BED0" w:rsidR="12FAB2D5" w:rsidRDefault="12FAB2D5">
            <w:r w:rsidRPr="12FAB2D5">
              <w:rPr>
                <w:rFonts w:ascii="Times New Roman" w:eastAsia="Times New Roman" w:hAnsi="Times New Roman" w:cs="Times New Roman"/>
                <w:b/>
                <w:bCs/>
                <w:sz w:val="24"/>
                <w:szCs w:val="24"/>
              </w:rPr>
              <w:t>EDUC 510</w:t>
            </w:r>
          </w:p>
        </w:tc>
        <w:tc>
          <w:tcPr>
            <w:tcW w:w="7710" w:type="dxa"/>
          </w:tcPr>
          <w:p w14:paraId="5E12235F" w14:textId="46EE963C" w:rsidR="12FAB2D5" w:rsidRDefault="4D25EAF6" w:rsidP="4C95E69E">
            <w:pPr>
              <w:spacing w:line="257" w:lineRule="auto"/>
              <w:rPr>
                <w:rFonts w:ascii="Times New Roman" w:eastAsia="Times New Roman" w:hAnsi="Times New Roman" w:cs="Times New Roman"/>
                <w:sz w:val="24"/>
                <w:szCs w:val="24"/>
              </w:rPr>
            </w:pPr>
            <w:r w:rsidRPr="4C95E69E">
              <w:rPr>
                <w:rFonts w:ascii="Times New Roman" w:eastAsia="Times New Roman" w:hAnsi="Times New Roman" w:cs="Times New Roman"/>
                <w:color w:val="0D0D0D" w:themeColor="text1" w:themeTint="F2"/>
                <w:sz w:val="24"/>
                <w:szCs w:val="24"/>
              </w:rPr>
              <w:t xml:space="preserve">Several activities, which support the preparation of students to meet the needs </w:t>
            </w:r>
            <w:r w:rsidRPr="4C95E69E">
              <w:rPr>
                <w:rFonts w:ascii="Times New Roman" w:eastAsia="Times New Roman" w:hAnsi="Times New Roman" w:cs="Times New Roman"/>
                <w:color w:val="0D0D0D" w:themeColor="text1" w:themeTint="F2"/>
                <w:sz w:val="24"/>
                <w:szCs w:val="24"/>
              </w:rPr>
              <w:lastRenderedPageBreak/>
              <w:t>of diverse learners in the K-12 setting, are included in EDUC 510.  Students submit one lesson plan for each of the lesson planning families of models, which each include different strategies to address diverse learners.   Those families include the Information Processing Family of Models, the Social Family of Models, the Personal Family of Models, and the Behavioral Systems Family of Models.  Each family of models lesson plan includes strategies for use with learners of diverse backgrounds and abilities</w:t>
            </w:r>
            <w:r w:rsidR="4481BD31" w:rsidRPr="4C95E69E">
              <w:rPr>
                <w:rFonts w:ascii="Times New Roman" w:eastAsia="Times New Roman" w:hAnsi="Times New Roman" w:cs="Times New Roman"/>
                <w:color w:val="0D0D0D" w:themeColor="text1" w:themeTint="F2"/>
                <w:sz w:val="24"/>
                <w:szCs w:val="24"/>
              </w:rPr>
              <w:t>.</w:t>
            </w:r>
            <w:r w:rsidR="012DF507" w:rsidRPr="4C95E69E">
              <w:rPr>
                <w:rFonts w:ascii="Times New Roman" w:eastAsia="Times New Roman" w:hAnsi="Times New Roman" w:cs="Times New Roman"/>
                <w:color w:val="0D0D0D" w:themeColor="text1" w:themeTint="F2"/>
                <w:sz w:val="24"/>
                <w:szCs w:val="24"/>
              </w:rPr>
              <w:t xml:space="preserve"> Students share their lesson plans with their professor and with one another using the online discussion forum.</w:t>
            </w:r>
            <w:r w:rsidR="6E87239F" w:rsidRPr="4C95E69E">
              <w:rPr>
                <w:rFonts w:ascii="Times New Roman" w:eastAsia="Times New Roman" w:hAnsi="Times New Roman" w:cs="Times New Roman"/>
                <w:color w:val="0D0D0D" w:themeColor="text1" w:themeTint="F2"/>
                <w:sz w:val="24"/>
                <w:szCs w:val="24"/>
              </w:rPr>
              <w:t xml:space="preserve"> </w:t>
            </w:r>
            <w:r w:rsidR="3CF243B6" w:rsidRPr="4C95E69E">
              <w:rPr>
                <w:rFonts w:ascii="Times New Roman" w:eastAsia="Times New Roman" w:hAnsi="Times New Roman" w:cs="Times New Roman"/>
                <w:color w:val="0D0D0D" w:themeColor="text1" w:themeTint="F2"/>
                <w:sz w:val="24"/>
                <w:szCs w:val="24"/>
              </w:rPr>
              <w:t>Students examine and utilize these strategies to create a variety of lesson pl</w:t>
            </w:r>
            <w:r w:rsidR="3CF243B6" w:rsidRPr="4C95E69E">
              <w:rPr>
                <w:rFonts w:ascii="Calibri" w:eastAsia="Calibri" w:hAnsi="Calibri" w:cs="Calibri"/>
              </w:rPr>
              <w:t>ans.</w:t>
            </w:r>
          </w:p>
        </w:tc>
      </w:tr>
      <w:tr w:rsidR="12FAB2D5" w14:paraId="28B93584" w14:textId="77777777" w:rsidTr="4C95E69E">
        <w:tc>
          <w:tcPr>
            <w:tcW w:w="4680" w:type="dxa"/>
          </w:tcPr>
          <w:p w14:paraId="5898CC8C" w14:textId="0B7FED71" w:rsidR="12FAB2D5" w:rsidRDefault="12FAB2D5">
            <w:r w:rsidRPr="12FAB2D5">
              <w:rPr>
                <w:rFonts w:ascii="Times New Roman" w:eastAsia="Times New Roman" w:hAnsi="Times New Roman" w:cs="Times New Roman"/>
                <w:b/>
                <w:bCs/>
                <w:sz w:val="24"/>
                <w:szCs w:val="24"/>
              </w:rPr>
              <w:lastRenderedPageBreak/>
              <w:t>EDUC 520</w:t>
            </w:r>
          </w:p>
        </w:tc>
        <w:tc>
          <w:tcPr>
            <w:tcW w:w="7710" w:type="dxa"/>
          </w:tcPr>
          <w:p w14:paraId="57F125C3" w14:textId="5150677D" w:rsidR="12FAB2D5" w:rsidRDefault="12FAB2D5" w:rsidP="4C95E69E">
            <w:pPr>
              <w:spacing w:line="257" w:lineRule="auto"/>
              <w:rPr>
                <w:rFonts w:ascii="Times New Roman" w:eastAsia="Times New Roman" w:hAnsi="Times New Roman" w:cs="Times New Roman"/>
                <w:sz w:val="24"/>
                <w:szCs w:val="24"/>
              </w:rPr>
            </w:pPr>
            <w:r w:rsidRPr="4C95E69E">
              <w:rPr>
                <w:rFonts w:ascii="Times New Roman" w:eastAsia="Times New Roman" w:hAnsi="Times New Roman" w:cs="Times New Roman"/>
                <w:b/>
                <w:bCs/>
                <w:sz w:val="24"/>
                <w:szCs w:val="24"/>
              </w:rPr>
              <w:t xml:space="preserve"> </w:t>
            </w:r>
            <w:r w:rsidR="01B68B7C" w:rsidRPr="4C95E69E">
              <w:rPr>
                <w:rFonts w:ascii="Times New Roman" w:eastAsia="Times New Roman" w:hAnsi="Times New Roman" w:cs="Times New Roman"/>
                <w:sz w:val="24"/>
                <w:szCs w:val="24"/>
              </w:rPr>
              <w:t xml:space="preserve">Students in EDUC 520 are exposed to various educational methodologies and encouraged to explore topics and methods that they are interested in and that will provide them with a foundation that best meets their specific contextualized needs. In addition, students read a qualitative study, </w:t>
            </w:r>
            <w:r w:rsidR="01B68B7C" w:rsidRPr="4C95E69E">
              <w:rPr>
                <w:rFonts w:ascii="Times New Roman" w:eastAsia="Times New Roman" w:hAnsi="Times New Roman" w:cs="Times New Roman"/>
                <w:i/>
                <w:iCs/>
                <w:sz w:val="24"/>
                <w:szCs w:val="24"/>
              </w:rPr>
              <w:t>Sidewalk</w:t>
            </w:r>
            <w:r w:rsidR="01B68B7C" w:rsidRPr="4C95E69E">
              <w:rPr>
                <w:rFonts w:ascii="Times New Roman" w:eastAsia="Times New Roman" w:hAnsi="Times New Roman" w:cs="Times New Roman"/>
                <w:sz w:val="24"/>
                <w:szCs w:val="24"/>
              </w:rPr>
              <w:t>, which is a study of the homeless people who live on the streets in New York. This text elucidates the plight of those on the margins and discusses issues such as: race, poverty, homelessness, and other social topics within this ethnographic study. Students are then asked to evaluate the research methods used and suggest other possible means of studying the topics the book takes on.</w:t>
            </w:r>
          </w:p>
        </w:tc>
      </w:tr>
      <w:tr w:rsidR="12FAB2D5" w14:paraId="5F61CC3D" w14:textId="77777777" w:rsidTr="4C95E69E">
        <w:tc>
          <w:tcPr>
            <w:tcW w:w="4680" w:type="dxa"/>
          </w:tcPr>
          <w:p w14:paraId="50B1F885" w14:textId="6ACBD732" w:rsidR="12FAB2D5" w:rsidRDefault="12FAB2D5">
            <w:r w:rsidRPr="12FAB2D5">
              <w:rPr>
                <w:rFonts w:ascii="Times New Roman" w:eastAsia="Times New Roman" w:hAnsi="Times New Roman" w:cs="Times New Roman"/>
                <w:b/>
                <w:bCs/>
                <w:sz w:val="24"/>
                <w:szCs w:val="24"/>
              </w:rPr>
              <w:t>EDUC 530</w:t>
            </w:r>
          </w:p>
        </w:tc>
        <w:tc>
          <w:tcPr>
            <w:tcW w:w="7710" w:type="dxa"/>
          </w:tcPr>
          <w:p w14:paraId="6CDB799E" w14:textId="52E7C529" w:rsidR="12FAB2D5" w:rsidRDefault="3E4C466A" w:rsidP="4C95E69E">
            <w:pPr>
              <w:spacing w:line="257" w:lineRule="auto"/>
              <w:rPr>
                <w:rFonts w:ascii="Times New Roman" w:eastAsia="Times New Roman" w:hAnsi="Times New Roman" w:cs="Times New Roman"/>
                <w:color w:val="0D0D0D" w:themeColor="text1" w:themeTint="F2"/>
                <w:sz w:val="24"/>
                <w:szCs w:val="24"/>
              </w:rPr>
            </w:pPr>
            <w:r w:rsidRPr="4C95E69E">
              <w:rPr>
                <w:rFonts w:ascii="Times New Roman" w:eastAsia="Times New Roman" w:hAnsi="Times New Roman" w:cs="Times New Roman"/>
                <w:color w:val="0D0D0D" w:themeColor="text1" w:themeTint="F2"/>
                <w:sz w:val="24"/>
                <w:szCs w:val="24"/>
              </w:rPr>
              <w:t xml:space="preserve">Several activities, which support the preparation of students to meet the needs of diverse learnings in the K-12 setting, are a part of the EDUC 530 course.  Students review 21st. Century Skills ISTE standards for educators. They then review how those standards meet the needs of diverse learners.  Students examine several other strategies that they employ to reach diverse learners including such strategies as Virtual High Schools, podcasts, teacher-made movies, flipped classrooms, </w:t>
            </w:r>
            <w:proofErr w:type="spellStart"/>
            <w:r w:rsidRPr="4C95E69E">
              <w:rPr>
                <w:rFonts w:ascii="Times New Roman" w:eastAsia="Times New Roman" w:hAnsi="Times New Roman" w:cs="Times New Roman"/>
                <w:color w:val="0D0D0D" w:themeColor="text1" w:themeTint="F2"/>
                <w:sz w:val="24"/>
                <w:szCs w:val="24"/>
              </w:rPr>
              <w:t>Vokis</w:t>
            </w:r>
            <w:proofErr w:type="spellEnd"/>
            <w:r w:rsidRPr="4C95E69E">
              <w:rPr>
                <w:rFonts w:ascii="Times New Roman" w:eastAsia="Times New Roman" w:hAnsi="Times New Roman" w:cs="Times New Roman"/>
                <w:color w:val="0D0D0D" w:themeColor="text1" w:themeTint="F2"/>
                <w:sz w:val="24"/>
                <w:szCs w:val="24"/>
              </w:rPr>
              <w:t xml:space="preserve">, </w:t>
            </w:r>
            <w:proofErr w:type="spellStart"/>
            <w:r w:rsidRPr="4C95E69E">
              <w:rPr>
                <w:rFonts w:ascii="Times New Roman" w:eastAsia="Times New Roman" w:hAnsi="Times New Roman" w:cs="Times New Roman"/>
                <w:color w:val="0D0D0D" w:themeColor="text1" w:themeTint="F2"/>
                <w:sz w:val="24"/>
                <w:szCs w:val="24"/>
              </w:rPr>
              <w:t>Prezi</w:t>
            </w:r>
            <w:r w:rsidR="508F1595" w:rsidRPr="4C95E69E">
              <w:rPr>
                <w:rFonts w:ascii="Times New Roman" w:eastAsia="Times New Roman" w:hAnsi="Times New Roman" w:cs="Times New Roman"/>
                <w:color w:val="0D0D0D" w:themeColor="text1" w:themeTint="F2"/>
                <w:sz w:val="24"/>
                <w:szCs w:val="24"/>
              </w:rPr>
              <w:t>s</w:t>
            </w:r>
            <w:proofErr w:type="spellEnd"/>
            <w:r w:rsidR="508F1595" w:rsidRPr="4C95E69E">
              <w:rPr>
                <w:rFonts w:ascii="Times New Roman" w:eastAsia="Times New Roman" w:hAnsi="Times New Roman" w:cs="Times New Roman"/>
                <w:color w:val="0D0D0D" w:themeColor="text1" w:themeTint="F2"/>
                <w:sz w:val="24"/>
                <w:szCs w:val="24"/>
              </w:rPr>
              <w:t>,</w:t>
            </w:r>
            <w:r w:rsidRPr="4C95E69E">
              <w:rPr>
                <w:rFonts w:ascii="Times New Roman" w:eastAsia="Times New Roman" w:hAnsi="Times New Roman" w:cs="Times New Roman"/>
                <w:color w:val="0D0D0D" w:themeColor="text1" w:themeTint="F2"/>
                <w:sz w:val="24"/>
                <w:szCs w:val="24"/>
              </w:rPr>
              <w:t xml:space="preserve"> and Google Sites Classrooms.  Each strategy has specific uses for working with a diverse group of learners.</w:t>
            </w:r>
          </w:p>
        </w:tc>
      </w:tr>
      <w:tr w:rsidR="12FAB2D5" w14:paraId="7DD0A714" w14:textId="77777777" w:rsidTr="4C95E69E">
        <w:tc>
          <w:tcPr>
            <w:tcW w:w="4680" w:type="dxa"/>
          </w:tcPr>
          <w:p w14:paraId="58926620" w14:textId="2F0C12A2" w:rsidR="12FAB2D5" w:rsidRDefault="12FAB2D5">
            <w:r w:rsidRPr="12FAB2D5">
              <w:rPr>
                <w:rFonts w:ascii="Times New Roman" w:eastAsia="Times New Roman" w:hAnsi="Times New Roman" w:cs="Times New Roman"/>
                <w:b/>
                <w:bCs/>
                <w:sz w:val="24"/>
                <w:szCs w:val="24"/>
              </w:rPr>
              <w:t>EDUC 540</w:t>
            </w:r>
          </w:p>
        </w:tc>
        <w:tc>
          <w:tcPr>
            <w:tcW w:w="7710" w:type="dxa"/>
          </w:tcPr>
          <w:p w14:paraId="5D8986E5" w14:textId="3064A062" w:rsidR="12FAB2D5" w:rsidRDefault="145C1CF4" w:rsidP="4C95E69E">
            <w:pPr>
              <w:rPr>
                <w:rFonts w:ascii="Times New Roman" w:eastAsia="Times New Roman" w:hAnsi="Times New Roman" w:cs="Times New Roman"/>
                <w:b/>
                <w:bCs/>
                <w:sz w:val="24"/>
                <w:szCs w:val="24"/>
              </w:rPr>
            </w:pPr>
            <w:r w:rsidRPr="4C95E69E">
              <w:rPr>
                <w:rFonts w:ascii="Times New Roman" w:eastAsia="Times New Roman" w:hAnsi="Times New Roman" w:cs="Times New Roman"/>
                <w:sz w:val="24"/>
                <w:szCs w:val="24"/>
              </w:rPr>
              <w:t>Activit</w:t>
            </w:r>
            <w:r w:rsidR="52B5A743" w:rsidRPr="4C95E69E">
              <w:rPr>
                <w:rFonts w:ascii="Times New Roman" w:eastAsia="Times New Roman" w:hAnsi="Times New Roman" w:cs="Times New Roman"/>
                <w:sz w:val="24"/>
                <w:szCs w:val="24"/>
              </w:rPr>
              <w:t>i</w:t>
            </w:r>
            <w:r w:rsidRPr="4C95E69E">
              <w:rPr>
                <w:rFonts w:ascii="Times New Roman" w:eastAsia="Times New Roman" w:hAnsi="Times New Roman" w:cs="Times New Roman"/>
                <w:sz w:val="24"/>
                <w:szCs w:val="24"/>
              </w:rPr>
              <w:t xml:space="preserve">es completed in EDUC 540 emphasize the need to develop </w:t>
            </w:r>
            <w:r w:rsidR="06F22CC9" w:rsidRPr="4C95E69E">
              <w:rPr>
                <w:rFonts w:ascii="Times New Roman" w:eastAsia="Times New Roman" w:hAnsi="Times New Roman" w:cs="Times New Roman"/>
                <w:sz w:val="24"/>
                <w:szCs w:val="24"/>
              </w:rPr>
              <w:t>assessments</w:t>
            </w:r>
            <w:r w:rsidRPr="4C95E69E">
              <w:rPr>
                <w:rFonts w:ascii="Times New Roman" w:eastAsia="Times New Roman" w:hAnsi="Times New Roman" w:cs="Times New Roman"/>
                <w:sz w:val="24"/>
                <w:szCs w:val="24"/>
              </w:rPr>
              <w:t xml:space="preserve"> that accurate</w:t>
            </w:r>
            <w:r w:rsidR="6249CD28" w:rsidRPr="4C95E69E">
              <w:rPr>
                <w:rFonts w:ascii="Times New Roman" w:eastAsia="Times New Roman" w:hAnsi="Times New Roman" w:cs="Times New Roman"/>
                <w:sz w:val="24"/>
                <w:szCs w:val="24"/>
              </w:rPr>
              <w:t>ly and fairly assess students in a diverse classro</w:t>
            </w:r>
            <w:r w:rsidR="1FC1421D" w:rsidRPr="4C95E69E">
              <w:rPr>
                <w:rFonts w:ascii="Times New Roman" w:eastAsia="Times New Roman" w:hAnsi="Times New Roman" w:cs="Times New Roman"/>
                <w:sz w:val="24"/>
                <w:szCs w:val="24"/>
              </w:rPr>
              <w:t>o</w:t>
            </w:r>
            <w:r w:rsidR="6249CD28" w:rsidRPr="4C95E69E">
              <w:rPr>
                <w:rFonts w:ascii="Times New Roman" w:eastAsia="Times New Roman" w:hAnsi="Times New Roman" w:cs="Times New Roman"/>
                <w:sz w:val="24"/>
                <w:szCs w:val="24"/>
              </w:rPr>
              <w:t xml:space="preserve">m while </w:t>
            </w:r>
            <w:r w:rsidR="5CB9D6D5" w:rsidRPr="4C95E69E">
              <w:rPr>
                <w:rFonts w:ascii="Times New Roman" w:eastAsia="Times New Roman" w:hAnsi="Times New Roman" w:cs="Times New Roman"/>
                <w:sz w:val="24"/>
                <w:szCs w:val="24"/>
              </w:rPr>
              <w:t>simultaneously</w:t>
            </w:r>
            <w:r w:rsidR="6249CD28" w:rsidRPr="4C95E69E">
              <w:rPr>
                <w:rFonts w:ascii="Times New Roman" w:eastAsia="Times New Roman" w:hAnsi="Times New Roman" w:cs="Times New Roman"/>
                <w:sz w:val="24"/>
                <w:szCs w:val="24"/>
              </w:rPr>
              <w:t xml:space="preserve"> creating learning opportunities.</w:t>
            </w:r>
          </w:p>
          <w:p w14:paraId="72512E8C" w14:textId="00F3F9E4" w:rsidR="12FAB2D5" w:rsidRDefault="6249CD28" w:rsidP="4C95E69E">
            <w:pPr>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lastRenderedPageBreak/>
              <w:t>Specific activities</w:t>
            </w:r>
            <w:r w:rsidR="3043DEBF" w:rsidRPr="4C95E69E">
              <w:rPr>
                <w:rFonts w:ascii="Times New Roman" w:eastAsia="Times New Roman" w:hAnsi="Times New Roman" w:cs="Times New Roman"/>
                <w:sz w:val="24"/>
                <w:szCs w:val="24"/>
              </w:rPr>
              <w:t xml:space="preserve"> in EDUC 540</w:t>
            </w:r>
            <w:r w:rsidRPr="4C95E69E">
              <w:rPr>
                <w:rFonts w:ascii="Times New Roman" w:eastAsia="Times New Roman" w:hAnsi="Times New Roman" w:cs="Times New Roman"/>
                <w:sz w:val="24"/>
                <w:szCs w:val="24"/>
              </w:rPr>
              <w:t xml:space="preserve"> that enhance the efficacy of </w:t>
            </w:r>
            <w:r w:rsidR="286B18C0" w:rsidRPr="4C95E69E">
              <w:rPr>
                <w:rFonts w:ascii="Times New Roman" w:eastAsia="Times New Roman" w:hAnsi="Times New Roman" w:cs="Times New Roman"/>
                <w:sz w:val="24"/>
                <w:szCs w:val="24"/>
              </w:rPr>
              <w:t>assessment in</w:t>
            </w:r>
            <w:r w:rsidRPr="4C95E69E">
              <w:rPr>
                <w:rFonts w:ascii="Times New Roman" w:eastAsia="Times New Roman" w:hAnsi="Times New Roman" w:cs="Times New Roman"/>
                <w:sz w:val="24"/>
                <w:szCs w:val="24"/>
              </w:rPr>
              <w:t xml:space="preserve"> the diverse classroom include:</w:t>
            </w:r>
          </w:p>
          <w:p w14:paraId="52B01B98" w14:textId="28CD15F2" w:rsidR="12FAB2D5" w:rsidRDefault="6249CD28" w:rsidP="4C95E69E">
            <w:pPr>
              <w:pStyle w:val="ListParagraph"/>
              <w:numPr>
                <w:ilvl w:val="0"/>
                <w:numId w:val="4"/>
              </w:numPr>
              <w:spacing w:line="257" w:lineRule="auto"/>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 xml:space="preserve">Reflect upon the impact of assessment on motivation and learning in a diverse classroom. </w:t>
            </w:r>
          </w:p>
          <w:p w14:paraId="4EC18976" w14:textId="0A7216BA" w:rsidR="12FAB2D5" w:rsidRDefault="6249CD28" w:rsidP="4C95E69E">
            <w:pPr>
              <w:pStyle w:val="ListParagraph"/>
              <w:numPr>
                <w:ilvl w:val="0"/>
                <w:numId w:val="4"/>
              </w:numPr>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Design Project Based Learning activities (PBLs) and assessment options in specific disciplines t</w:t>
            </w:r>
            <w:r w:rsidR="0C98A3DD" w:rsidRPr="4C95E69E">
              <w:rPr>
                <w:rFonts w:ascii="Times New Roman" w:eastAsia="Times New Roman" w:hAnsi="Times New Roman" w:cs="Times New Roman"/>
                <w:sz w:val="24"/>
                <w:szCs w:val="24"/>
              </w:rPr>
              <w:t>hat</w:t>
            </w:r>
            <w:r w:rsidRPr="4C95E69E">
              <w:rPr>
                <w:rFonts w:ascii="Times New Roman" w:eastAsia="Times New Roman" w:hAnsi="Times New Roman" w:cs="Times New Roman"/>
                <w:sz w:val="24"/>
                <w:szCs w:val="24"/>
              </w:rPr>
              <w:t xml:space="preserve"> enhance higher</w:t>
            </w:r>
            <w:r w:rsidR="3DCD6C5E" w:rsidRPr="4C95E69E">
              <w:rPr>
                <w:rFonts w:ascii="Times New Roman" w:eastAsia="Times New Roman" w:hAnsi="Times New Roman" w:cs="Times New Roman"/>
                <w:sz w:val="24"/>
                <w:szCs w:val="24"/>
              </w:rPr>
              <w:t>-</w:t>
            </w:r>
            <w:r w:rsidRPr="4C95E69E">
              <w:rPr>
                <w:rFonts w:ascii="Times New Roman" w:eastAsia="Times New Roman" w:hAnsi="Times New Roman" w:cs="Times New Roman"/>
                <w:sz w:val="24"/>
                <w:szCs w:val="24"/>
              </w:rPr>
              <w:t xml:space="preserve">level learning in a diverse classroom. </w:t>
            </w:r>
          </w:p>
          <w:p w14:paraId="3EEBE75E" w14:textId="45490B27" w:rsidR="12FAB2D5" w:rsidRDefault="6249CD28" w:rsidP="4C95E69E">
            <w:pPr>
              <w:pStyle w:val="ListParagraph"/>
              <w:numPr>
                <w:ilvl w:val="0"/>
                <w:numId w:val="4"/>
              </w:numPr>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 xml:space="preserve">Develop and implement authentic assessments with real-life applications in a diverse classroom. </w:t>
            </w:r>
          </w:p>
          <w:p w14:paraId="223AA973" w14:textId="23C5293A" w:rsidR="12FAB2D5" w:rsidRDefault="6249CD28" w:rsidP="4C95E69E">
            <w:pPr>
              <w:pStyle w:val="ListParagraph"/>
              <w:numPr>
                <w:ilvl w:val="0"/>
                <w:numId w:val="4"/>
              </w:numPr>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 xml:space="preserve">Synthesize Assessment Systems that assess students from multiple perspectives using multiple means to accurately measure achievement of all students in a diverse classroom. </w:t>
            </w:r>
          </w:p>
          <w:p w14:paraId="3405E06A" w14:textId="558D82C5" w:rsidR="12FAB2D5" w:rsidRDefault="6249CD28" w:rsidP="4C95E69E">
            <w:pPr>
              <w:pStyle w:val="ListParagraph"/>
              <w:numPr>
                <w:ilvl w:val="0"/>
                <w:numId w:val="4"/>
              </w:numPr>
              <w:spacing w:line="257" w:lineRule="auto"/>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Develop a personal philosophy of assessment that evaluates the significance of avoiding inequities in assessments, and</w:t>
            </w:r>
            <w:r w:rsidR="7C49872C" w:rsidRPr="4C95E69E">
              <w:rPr>
                <w:rFonts w:ascii="Times New Roman" w:eastAsia="Times New Roman" w:hAnsi="Times New Roman" w:cs="Times New Roman"/>
                <w:sz w:val="24"/>
                <w:szCs w:val="24"/>
              </w:rPr>
              <w:t xml:space="preserve"> of</w:t>
            </w:r>
            <w:r w:rsidRPr="4C95E69E">
              <w:rPr>
                <w:rFonts w:ascii="Times New Roman" w:eastAsia="Times New Roman" w:hAnsi="Times New Roman" w:cs="Times New Roman"/>
                <w:sz w:val="24"/>
                <w:szCs w:val="24"/>
              </w:rPr>
              <w:t xml:space="preserve"> how to accomplish this goal in a diverse classroom.</w:t>
            </w:r>
          </w:p>
          <w:p w14:paraId="71AE44B6" w14:textId="5168D8F2" w:rsidR="12FAB2D5" w:rsidRDefault="6249CD28" w:rsidP="4C95E69E">
            <w:pPr>
              <w:pStyle w:val="ListParagraph"/>
              <w:numPr>
                <w:ilvl w:val="0"/>
                <w:numId w:val="4"/>
              </w:numPr>
              <w:spacing w:line="257" w:lineRule="auto"/>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t>Develop a personal philosophy of assessment that emphasizes the effective use of Multi-tiered Support System (MTSS) and creates an effective, positive learning environment in diverse classrooms.</w:t>
            </w:r>
          </w:p>
          <w:p w14:paraId="79C8D59C" w14:textId="2304D602" w:rsidR="12FAB2D5" w:rsidRDefault="12FAB2D5" w:rsidP="4C95E69E">
            <w:pPr>
              <w:rPr>
                <w:rFonts w:ascii="Times New Roman" w:eastAsia="Times New Roman" w:hAnsi="Times New Roman" w:cs="Times New Roman"/>
                <w:sz w:val="24"/>
                <w:szCs w:val="24"/>
              </w:rPr>
            </w:pPr>
          </w:p>
          <w:p w14:paraId="09BB4515" w14:textId="00ECBFA1" w:rsidR="12FAB2D5" w:rsidRDefault="12FAB2D5" w:rsidP="4C95E69E">
            <w:pPr>
              <w:rPr>
                <w:rFonts w:ascii="Times New Roman" w:eastAsia="Times New Roman" w:hAnsi="Times New Roman" w:cs="Times New Roman"/>
                <w:sz w:val="24"/>
                <w:szCs w:val="24"/>
              </w:rPr>
            </w:pPr>
          </w:p>
        </w:tc>
      </w:tr>
    </w:tbl>
    <w:p w14:paraId="5F057169" w14:textId="05720D46" w:rsidR="680A64A9" w:rsidRDefault="680A64A9">
      <w:r w:rsidRPr="12FAB2D5">
        <w:rPr>
          <w:rFonts w:ascii="Times New Roman" w:eastAsia="Times New Roman" w:hAnsi="Times New Roman" w:cs="Times New Roman"/>
          <w:sz w:val="24"/>
          <w:szCs w:val="24"/>
        </w:rPr>
        <w:lastRenderedPageBreak/>
        <w:t xml:space="preserve"> </w:t>
      </w:r>
    </w:p>
    <w:p w14:paraId="550E484E" w14:textId="1BABDF16" w:rsidR="680A64A9" w:rsidRDefault="680A64A9">
      <w:r w:rsidRPr="12FAB2D5">
        <w:rPr>
          <w:rFonts w:ascii="Times New Roman" w:eastAsia="Times New Roman" w:hAnsi="Times New Roman" w:cs="Times New Roman"/>
          <w:sz w:val="24"/>
          <w:szCs w:val="24"/>
        </w:rPr>
        <w:t xml:space="preserve"> </w:t>
      </w:r>
    </w:p>
    <w:p w14:paraId="24D7CD91" w14:textId="58CCA2B5" w:rsidR="680A64A9" w:rsidRDefault="680A64A9">
      <w:r w:rsidRPr="12FAB2D5">
        <w:rPr>
          <w:rFonts w:ascii="Times New Roman" w:eastAsia="Times New Roman" w:hAnsi="Times New Roman" w:cs="Times New Roman"/>
          <w:b/>
          <w:bCs/>
          <w:sz w:val="24"/>
          <w:szCs w:val="24"/>
        </w:rPr>
        <w:t>Program Technology Table (CAEP A1.1 and Technology)</w:t>
      </w:r>
    </w:p>
    <w:p w14:paraId="11EB06FD" w14:textId="44EF37D9" w:rsidR="680A64A9" w:rsidRDefault="680A64A9">
      <w:r w:rsidRPr="12FAB2D5">
        <w:rPr>
          <w:rFonts w:ascii="Times New Roman" w:eastAsia="Times New Roman" w:hAnsi="Times New Roman" w:cs="Times New Roman"/>
          <w:sz w:val="24"/>
          <w:szCs w:val="24"/>
        </w:rPr>
        <w:t>The following table identifies how advanced core courses are ensuring candidates are prepared to effectively use technology in their PK-12 classrooms and for their own professional practice. Note: This is not an exhaustive list.</w:t>
      </w:r>
    </w:p>
    <w:p w14:paraId="06B765CA" w14:textId="25209FEB" w:rsidR="680A64A9" w:rsidRDefault="680A64A9">
      <w:r w:rsidRPr="12FAB2D5">
        <w:rPr>
          <w:rFonts w:ascii="Times New Roman" w:eastAsia="Times New Roman" w:hAnsi="Times New Roman" w:cs="Times New Roman"/>
          <w:sz w:val="24"/>
          <w:szCs w:val="24"/>
        </w:rPr>
        <w:t xml:space="preserve"> </w:t>
      </w:r>
    </w:p>
    <w:tbl>
      <w:tblPr>
        <w:tblStyle w:val="TableGrid"/>
        <w:tblW w:w="12495" w:type="dxa"/>
        <w:tblLayout w:type="fixed"/>
        <w:tblLook w:val="04A0" w:firstRow="1" w:lastRow="0" w:firstColumn="1" w:lastColumn="0" w:noHBand="0" w:noVBand="1"/>
      </w:tblPr>
      <w:tblGrid>
        <w:gridCol w:w="4680"/>
        <w:gridCol w:w="7815"/>
      </w:tblGrid>
      <w:tr w:rsidR="12FAB2D5" w14:paraId="33740E9C" w14:textId="77777777" w:rsidTr="4C95E69E">
        <w:tc>
          <w:tcPr>
            <w:tcW w:w="4680" w:type="dxa"/>
          </w:tcPr>
          <w:p w14:paraId="784C66EA" w14:textId="3E53C4A0" w:rsidR="12FAB2D5" w:rsidRDefault="12FAB2D5">
            <w:r w:rsidRPr="12FAB2D5">
              <w:rPr>
                <w:rFonts w:ascii="Times New Roman" w:eastAsia="Times New Roman" w:hAnsi="Times New Roman" w:cs="Times New Roman"/>
                <w:b/>
                <w:bCs/>
                <w:sz w:val="24"/>
                <w:szCs w:val="24"/>
              </w:rPr>
              <w:t>Course</w:t>
            </w:r>
          </w:p>
        </w:tc>
        <w:tc>
          <w:tcPr>
            <w:tcW w:w="7815" w:type="dxa"/>
          </w:tcPr>
          <w:p w14:paraId="061FD6C3" w14:textId="12727F8B" w:rsidR="12FAB2D5" w:rsidRDefault="12FAB2D5">
            <w:r w:rsidRPr="12FAB2D5">
              <w:rPr>
                <w:rFonts w:ascii="Times New Roman" w:eastAsia="Times New Roman" w:hAnsi="Times New Roman" w:cs="Times New Roman"/>
                <w:b/>
                <w:bCs/>
                <w:sz w:val="24"/>
                <w:szCs w:val="24"/>
              </w:rPr>
              <w:t>Technology Related Activity</w:t>
            </w:r>
          </w:p>
          <w:p w14:paraId="081903A2" w14:textId="1662A592" w:rsidR="12FAB2D5" w:rsidRDefault="12FAB2D5">
            <w:r w:rsidRPr="12FAB2D5">
              <w:rPr>
                <w:rFonts w:ascii="Times New Roman" w:eastAsia="Times New Roman" w:hAnsi="Times New Roman" w:cs="Times New Roman"/>
                <w:sz w:val="24"/>
                <w:szCs w:val="24"/>
              </w:rPr>
              <w:t xml:space="preserve">CAEP A.1.1: Candidates for advanced preparation demonstrate their proficiencies to understand and apply knowledge and skills appropriate to their </w:t>
            </w:r>
            <w:r w:rsidRPr="12FAB2D5">
              <w:rPr>
                <w:rFonts w:ascii="Times New Roman" w:eastAsia="Times New Roman" w:hAnsi="Times New Roman" w:cs="Times New Roman"/>
                <w:sz w:val="24"/>
                <w:szCs w:val="24"/>
              </w:rPr>
              <w:lastRenderedPageBreak/>
              <w:t>professional field of specialization so that learning and development opportunities for all P-12 are enhanced, through: Supporting appropriate applications of technology for their field of specialization</w:t>
            </w:r>
          </w:p>
        </w:tc>
      </w:tr>
      <w:tr w:rsidR="12FAB2D5" w14:paraId="18894D1E" w14:textId="77777777" w:rsidTr="4C95E69E">
        <w:tc>
          <w:tcPr>
            <w:tcW w:w="4680" w:type="dxa"/>
          </w:tcPr>
          <w:p w14:paraId="12BAFCCE" w14:textId="1BCEE799" w:rsidR="12FAB2D5" w:rsidRDefault="12FAB2D5">
            <w:r w:rsidRPr="12FAB2D5">
              <w:rPr>
                <w:rFonts w:ascii="Times New Roman" w:eastAsia="Times New Roman" w:hAnsi="Times New Roman" w:cs="Times New Roman"/>
                <w:b/>
                <w:bCs/>
                <w:sz w:val="24"/>
                <w:szCs w:val="24"/>
              </w:rPr>
              <w:lastRenderedPageBreak/>
              <w:t>Professional Education Core - ADVANCED</w:t>
            </w:r>
          </w:p>
        </w:tc>
        <w:tc>
          <w:tcPr>
            <w:tcW w:w="7815" w:type="dxa"/>
          </w:tcPr>
          <w:p w14:paraId="21C2A8E4" w14:textId="44798899" w:rsidR="12FAB2D5" w:rsidRDefault="12FAB2D5"/>
        </w:tc>
      </w:tr>
      <w:tr w:rsidR="12FAB2D5" w14:paraId="71E653B4" w14:textId="77777777" w:rsidTr="4C95E69E">
        <w:tc>
          <w:tcPr>
            <w:tcW w:w="4680" w:type="dxa"/>
          </w:tcPr>
          <w:p w14:paraId="0F1E07F2" w14:textId="71198BB7" w:rsidR="12FAB2D5" w:rsidRDefault="12FAB2D5">
            <w:r w:rsidRPr="12FAB2D5">
              <w:rPr>
                <w:rFonts w:ascii="Times New Roman" w:eastAsia="Times New Roman" w:hAnsi="Times New Roman" w:cs="Times New Roman"/>
                <w:b/>
                <w:bCs/>
                <w:sz w:val="24"/>
                <w:szCs w:val="24"/>
              </w:rPr>
              <w:t>EDUC 510</w:t>
            </w:r>
          </w:p>
        </w:tc>
        <w:tc>
          <w:tcPr>
            <w:tcW w:w="7815" w:type="dxa"/>
          </w:tcPr>
          <w:p w14:paraId="1AD77542" w14:textId="1E2A7AD0" w:rsidR="12FAB2D5" w:rsidRDefault="6B54C973" w:rsidP="4C95E69E">
            <w:pPr>
              <w:spacing w:line="257" w:lineRule="auto"/>
              <w:rPr>
                <w:rFonts w:ascii="Times New Roman" w:eastAsia="Times New Roman" w:hAnsi="Times New Roman" w:cs="Times New Roman"/>
                <w:color w:val="0D0D0D" w:themeColor="text1" w:themeTint="F2"/>
                <w:sz w:val="24"/>
                <w:szCs w:val="24"/>
              </w:rPr>
            </w:pPr>
            <w:r w:rsidRPr="4C95E69E">
              <w:rPr>
                <w:rFonts w:ascii="Times New Roman" w:eastAsia="Times New Roman" w:hAnsi="Times New Roman" w:cs="Times New Roman"/>
                <w:color w:val="0D0D0D" w:themeColor="text1" w:themeTint="F2"/>
                <w:sz w:val="24"/>
                <w:szCs w:val="24"/>
              </w:rPr>
              <w:t xml:space="preserve">EDUC 510 provides numerous opportunities for students to use technology strategies that prepare students for their 21st. Century classrooms.  Students submit one lesson plan for each of the lesson planning families of models.  Each lesson plan is required to include examples of classroom technology use in the lesson.   Those families include the Information Processing Family of Models, the Social Family of Models, the Personal Family of Models, and the Behavioral Systems Family of Models.  Students also create a Lesson Plan using PowerPoint to illustrate effective teaching strategies using MS PowerPoint or other presentation software.  </w:t>
            </w:r>
            <w:r w:rsidR="7C2C048D" w:rsidRPr="4C95E69E">
              <w:rPr>
                <w:rFonts w:ascii="Times New Roman" w:eastAsia="Times New Roman" w:hAnsi="Times New Roman" w:cs="Times New Roman"/>
                <w:color w:val="0D0D0D" w:themeColor="text1" w:themeTint="F2"/>
                <w:sz w:val="24"/>
                <w:szCs w:val="24"/>
              </w:rPr>
              <w:t xml:space="preserve">Students share their lesson plans with their professor and with one another using the online discussion forum.  </w:t>
            </w:r>
            <w:r w:rsidRPr="4C95E69E">
              <w:rPr>
                <w:rFonts w:ascii="Times New Roman" w:eastAsia="Times New Roman" w:hAnsi="Times New Roman" w:cs="Times New Roman"/>
                <w:color w:val="0D0D0D" w:themeColor="text1" w:themeTint="F2"/>
                <w:sz w:val="24"/>
                <w:szCs w:val="24"/>
              </w:rPr>
              <w:t xml:space="preserve">Students also create an annotated bibliography of scholarly articles </w:t>
            </w:r>
            <w:r w:rsidR="008F389F" w:rsidRPr="4C95E69E">
              <w:rPr>
                <w:rFonts w:ascii="Times New Roman" w:eastAsia="Times New Roman" w:hAnsi="Times New Roman" w:cs="Times New Roman"/>
                <w:color w:val="0D0D0D" w:themeColor="text1" w:themeTint="F2"/>
                <w:sz w:val="24"/>
                <w:szCs w:val="24"/>
              </w:rPr>
              <w:t xml:space="preserve">using databases available online </w:t>
            </w:r>
            <w:r w:rsidRPr="4C95E69E">
              <w:rPr>
                <w:rFonts w:ascii="Times New Roman" w:eastAsia="Times New Roman" w:hAnsi="Times New Roman" w:cs="Times New Roman"/>
                <w:color w:val="0D0D0D" w:themeColor="text1" w:themeTint="F2"/>
                <w:sz w:val="24"/>
                <w:szCs w:val="24"/>
              </w:rPr>
              <w:t>related to the various families of models using MS Word or another word processing program</w:t>
            </w:r>
            <w:r w:rsidR="6CC20A3D" w:rsidRPr="4C95E69E">
              <w:rPr>
                <w:rFonts w:ascii="Times New Roman" w:eastAsia="Times New Roman" w:hAnsi="Times New Roman" w:cs="Times New Roman"/>
                <w:color w:val="0D0D0D" w:themeColor="text1" w:themeTint="F2"/>
                <w:sz w:val="24"/>
                <w:szCs w:val="24"/>
              </w:rPr>
              <w:t>.</w:t>
            </w:r>
          </w:p>
        </w:tc>
      </w:tr>
      <w:tr w:rsidR="12FAB2D5" w14:paraId="5F7F326C" w14:textId="77777777" w:rsidTr="4C95E69E">
        <w:tc>
          <w:tcPr>
            <w:tcW w:w="4680" w:type="dxa"/>
          </w:tcPr>
          <w:p w14:paraId="727868A9" w14:textId="0FADF43B" w:rsidR="12FAB2D5" w:rsidRDefault="12FAB2D5">
            <w:r w:rsidRPr="12FAB2D5">
              <w:rPr>
                <w:rFonts w:ascii="Times New Roman" w:eastAsia="Times New Roman" w:hAnsi="Times New Roman" w:cs="Times New Roman"/>
                <w:b/>
                <w:bCs/>
                <w:sz w:val="24"/>
                <w:szCs w:val="24"/>
              </w:rPr>
              <w:t>EDUC 520</w:t>
            </w:r>
          </w:p>
        </w:tc>
        <w:tc>
          <w:tcPr>
            <w:tcW w:w="7815" w:type="dxa"/>
          </w:tcPr>
          <w:p w14:paraId="3E860206" w14:textId="16B22C02" w:rsidR="12FAB2D5" w:rsidRDefault="12FAB2D5" w:rsidP="4C95E69E">
            <w:pPr>
              <w:spacing w:line="257" w:lineRule="auto"/>
              <w:rPr>
                <w:rFonts w:ascii="Calibri" w:eastAsia="Calibri" w:hAnsi="Calibri" w:cs="Calibri"/>
                <w:sz w:val="24"/>
                <w:szCs w:val="24"/>
              </w:rPr>
            </w:pPr>
            <w:r w:rsidRPr="4C95E69E">
              <w:rPr>
                <w:rFonts w:ascii="Times New Roman" w:eastAsia="Times New Roman" w:hAnsi="Times New Roman" w:cs="Times New Roman"/>
                <w:b/>
                <w:bCs/>
                <w:sz w:val="24"/>
                <w:szCs w:val="24"/>
              </w:rPr>
              <w:t xml:space="preserve"> </w:t>
            </w:r>
            <w:r w:rsidR="2C8BF2E3" w:rsidRPr="4C95E69E">
              <w:rPr>
                <w:rFonts w:ascii="Times New Roman" w:eastAsia="Times New Roman" w:hAnsi="Times New Roman" w:cs="Times New Roman"/>
                <w:sz w:val="24"/>
                <w:szCs w:val="24"/>
              </w:rPr>
              <w:t>EDUC 520 requires the use of various forms of technology to enhance student learning and to model how technology could be used in their future classrooms and disciplines. Students begin the class by finding peer reviewed research articles and properly citing them using APA. These articles are retrieved from the online Concord databases and set a firm foundation to enable students to gather appropriate sources in the future. Students also conduct a small research study utilizing the interviewing research method. The interview that the student conducts is videoed and posted to Blackboard. That video is analyzed by the student, coded, and then results and conclusions are written up.</w:t>
            </w:r>
          </w:p>
        </w:tc>
      </w:tr>
      <w:tr w:rsidR="12FAB2D5" w14:paraId="75E06DB7" w14:textId="77777777" w:rsidTr="4C95E69E">
        <w:tc>
          <w:tcPr>
            <w:tcW w:w="4680" w:type="dxa"/>
          </w:tcPr>
          <w:p w14:paraId="319B2AF1" w14:textId="060CC865" w:rsidR="12FAB2D5" w:rsidRDefault="12FAB2D5">
            <w:r w:rsidRPr="12FAB2D5">
              <w:rPr>
                <w:rFonts w:ascii="Times New Roman" w:eastAsia="Times New Roman" w:hAnsi="Times New Roman" w:cs="Times New Roman"/>
                <w:b/>
                <w:bCs/>
                <w:sz w:val="24"/>
                <w:szCs w:val="24"/>
              </w:rPr>
              <w:t>EDUC 530</w:t>
            </w:r>
          </w:p>
        </w:tc>
        <w:tc>
          <w:tcPr>
            <w:tcW w:w="7815" w:type="dxa"/>
          </w:tcPr>
          <w:p w14:paraId="712B1497" w14:textId="75B5BB7E" w:rsidR="12FAB2D5" w:rsidRDefault="0DB31729" w:rsidP="4C95E69E">
            <w:pPr>
              <w:rPr>
                <w:rFonts w:ascii="Times New Roman" w:eastAsia="Times New Roman" w:hAnsi="Times New Roman" w:cs="Times New Roman"/>
                <w:color w:val="0D0D0D" w:themeColor="text1" w:themeTint="F2"/>
                <w:sz w:val="24"/>
                <w:szCs w:val="24"/>
              </w:rPr>
            </w:pPr>
            <w:r w:rsidRPr="4C95E69E">
              <w:rPr>
                <w:rFonts w:ascii="Times New Roman" w:eastAsia="Times New Roman" w:hAnsi="Times New Roman" w:cs="Times New Roman"/>
                <w:color w:val="0D0D0D" w:themeColor="text1" w:themeTint="F2"/>
                <w:sz w:val="24"/>
                <w:szCs w:val="24"/>
              </w:rPr>
              <w:t xml:space="preserve">EDUC 530 provides numerous opportunities for students to use a variety of technology strategies that prepare students for their 21st. Century classrooms.  Students review 21st. Century Skills ISTE standards for educators and create an essay which examines the role of those ISTE skills in their own classroom.  Students review and create an essay related to Virtual High Schools.  They </w:t>
            </w:r>
            <w:r w:rsidRPr="4C95E69E">
              <w:rPr>
                <w:rFonts w:ascii="Times New Roman" w:eastAsia="Times New Roman" w:hAnsi="Times New Roman" w:cs="Times New Roman"/>
                <w:color w:val="0D0D0D" w:themeColor="text1" w:themeTint="F2"/>
                <w:sz w:val="24"/>
                <w:szCs w:val="24"/>
              </w:rPr>
              <w:lastRenderedPageBreak/>
              <w:t>then review the course options that the virtual school environment</w:t>
            </w:r>
            <w:r w:rsidR="0C64C5F3" w:rsidRPr="4C95E69E">
              <w:rPr>
                <w:rFonts w:ascii="Times New Roman" w:eastAsia="Times New Roman" w:hAnsi="Times New Roman" w:cs="Times New Roman"/>
                <w:color w:val="0D0D0D" w:themeColor="text1" w:themeTint="F2"/>
                <w:sz w:val="24"/>
                <w:szCs w:val="24"/>
              </w:rPr>
              <w:t xml:space="preserve"> offers</w:t>
            </w:r>
            <w:r w:rsidRPr="4C95E69E">
              <w:rPr>
                <w:rFonts w:ascii="Times New Roman" w:eastAsia="Times New Roman" w:hAnsi="Times New Roman" w:cs="Times New Roman"/>
                <w:color w:val="0D0D0D" w:themeColor="text1" w:themeTint="F2"/>
                <w:sz w:val="24"/>
                <w:szCs w:val="24"/>
              </w:rPr>
              <w:t xml:space="preserve"> to students of their state.  Students also create and submit a podcast, a movie, the flipped classroom and a digital age learner’s essay.  Students will also create a </w:t>
            </w:r>
            <w:proofErr w:type="spellStart"/>
            <w:r w:rsidRPr="4C95E69E">
              <w:rPr>
                <w:rFonts w:ascii="Times New Roman" w:eastAsia="Times New Roman" w:hAnsi="Times New Roman" w:cs="Times New Roman"/>
                <w:color w:val="0D0D0D" w:themeColor="text1" w:themeTint="F2"/>
                <w:sz w:val="24"/>
                <w:szCs w:val="24"/>
              </w:rPr>
              <w:t>Voki</w:t>
            </w:r>
            <w:proofErr w:type="spellEnd"/>
            <w:r w:rsidRPr="4C95E69E">
              <w:rPr>
                <w:rFonts w:ascii="Times New Roman" w:eastAsia="Times New Roman" w:hAnsi="Times New Roman" w:cs="Times New Roman"/>
                <w:color w:val="0D0D0D" w:themeColor="text1" w:themeTint="F2"/>
                <w:sz w:val="24"/>
                <w:szCs w:val="24"/>
              </w:rPr>
              <w:t>, a Prezi and a Google Sites Classroom that incorporates many of the technologies presented and used during the semester. Students also examine emerging technologies and examine how those options impact the 21</w:t>
            </w:r>
            <w:r w:rsidRPr="4C95E69E">
              <w:rPr>
                <w:rFonts w:ascii="Times New Roman" w:eastAsia="Times New Roman" w:hAnsi="Times New Roman" w:cs="Times New Roman"/>
                <w:color w:val="0D0D0D" w:themeColor="text1" w:themeTint="F2"/>
                <w:sz w:val="24"/>
                <w:szCs w:val="24"/>
                <w:vertAlign w:val="superscript"/>
              </w:rPr>
              <w:t>st</w:t>
            </w:r>
            <w:r w:rsidRPr="4C95E69E">
              <w:rPr>
                <w:rFonts w:ascii="Times New Roman" w:eastAsia="Times New Roman" w:hAnsi="Times New Roman" w:cs="Times New Roman"/>
                <w:color w:val="0D0D0D" w:themeColor="text1" w:themeTint="F2"/>
                <w:sz w:val="24"/>
                <w:szCs w:val="24"/>
              </w:rPr>
              <w:t>. Century Classrooms in which they teach.</w:t>
            </w:r>
          </w:p>
        </w:tc>
      </w:tr>
      <w:tr w:rsidR="12FAB2D5" w14:paraId="19FC2667" w14:textId="77777777" w:rsidTr="4C95E69E">
        <w:tc>
          <w:tcPr>
            <w:tcW w:w="4680" w:type="dxa"/>
          </w:tcPr>
          <w:p w14:paraId="4CBD2EF4" w14:textId="567BC2FC" w:rsidR="12FAB2D5" w:rsidRDefault="12FAB2D5">
            <w:r w:rsidRPr="12FAB2D5">
              <w:rPr>
                <w:rFonts w:ascii="Times New Roman" w:eastAsia="Times New Roman" w:hAnsi="Times New Roman" w:cs="Times New Roman"/>
                <w:b/>
                <w:bCs/>
                <w:sz w:val="24"/>
                <w:szCs w:val="24"/>
              </w:rPr>
              <w:lastRenderedPageBreak/>
              <w:t>EDUC 540</w:t>
            </w:r>
          </w:p>
        </w:tc>
        <w:tc>
          <w:tcPr>
            <w:tcW w:w="7815" w:type="dxa"/>
          </w:tcPr>
          <w:p w14:paraId="3533129B" w14:textId="0AD06D88" w:rsidR="12FAB2D5" w:rsidRDefault="12FAB2D5" w:rsidP="4C95E69E">
            <w:pPr>
              <w:rPr>
                <w:rFonts w:ascii="Times New Roman" w:eastAsia="Times New Roman" w:hAnsi="Times New Roman" w:cs="Times New Roman"/>
                <w:sz w:val="24"/>
                <w:szCs w:val="24"/>
              </w:rPr>
            </w:pPr>
            <w:r w:rsidRPr="4C95E69E">
              <w:rPr>
                <w:rFonts w:ascii="Times New Roman" w:eastAsia="Times New Roman" w:hAnsi="Times New Roman" w:cs="Times New Roman"/>
                <w:b/>
                <w:bCs/>
                <w:sz w:val="24"/>
                <w:szCs w:val="24"/>
              </w:rPr>
              <w:t xml:space="preserve"> </w:t>
            </w:r>
            <w:r w:rsidR="15E99C21" w:rsidRPr="4C95E69E">
              <w:rPr>
                <w:rFonts w:ascii="Times New Roman" w:eastAsia="Times New Roman" w:hAnsi="Times New Roman" w:cs="Times New Roman"/>
                <w:sz w:val="24"/>
                <w:szCs w:val="24"/>
              </w:rPr>
              <w:t>Numerous course activities in EDUC 540 require students to conduct research</w:t>
            </w:r>
            <w:r w:rsidR="350DAA26" w:rsidRPr="4C95E69E">
              <w:rPr>
                <w:rFonts w:ascii="Times New Roman" w:eastAsia="Times New Roman" w:hAnsi="Times New Roman" w:cs="Times New Roman"/>
                <w:sz w:val="24"/>
                <w:szCs w:val="24"/>
              </w:rPr>
              <w:t xml:space="preserve"> of professional publications </w:t>
            </w:r>
            <w:r w:rsidR="15E99C21" w:rsidRPr="4C95E69E">
              <w:rPr>
                <w:rFonts w:ascii="Times New Roman" w:eastAsia="Times New Roman" w:hAnsi="Times New Roman" w:cs="Times New Roman"/>
                <w:sz w:val="24"/>
                <w:szCs w:val="24"/>
              </w:rPr>
              <w:t xml:space="preserve">utilizing </w:t>
            </w:r>
            <w:r w:rsidR="5F95DE07" w:rsidRPr="4C95E69E">
              <w:rPr>
                <w:rFonts w:ascii="Times New Roman" w:eastAsia="Times New Roman" w:hAnsi="Times New Roman" w:cs="Times New Roman"/>
                <w:sz w:val="24"/>
                <w:szCs w:val="24"/>
              </w:rPr>
              <w:t>electronic</w:t>
            </w:r>
            <w:r w:rsidR="15E99C21" w:rsidRPr="4C95E69E">
              <w:rPr>
                <w:rFonts w:ascii="Times New Roman" w:eastAsia="Times New Roman" w:hAnsi="Times New Roman" w:cs="Times New Roman"/>
                <w:sz w:val="24"/>
                <w:szCs w:val="24"/>
              </w:rPr>
              <w:t xml:space="preserve"> database</w:t>
            </w:r>
            <w:r w:rsidR="65090FE1" w:rsidRPr="4C95E69E">
              <w:rPr>
                <w:rFonts w:ascii="Times New Roman" w:eastAsia="Times New Roman" w:hAnsi="Times New Roman" w:cs="Times New Roman"/>
                <w:sz w:val="24"/>
                <w:szCs w:val="24"/>
              </w:rPr>
              <w:t xml:space="preserve">s. Each </w:t>
            </w:r>
            <w:r w:rsidR="2A5C2DAF" w:rsidRPr="4C95E69E">
              <w:rPr>
                <w:rFonts w:ascii="Times New Roman" w:eastAsia="Times New Roman" w:hAnsi="Times New Roman" w:cs="Times New Roman"/>
                <w:sz w:val="24"/>
                <w:szCs w:val="24"/>
              </w:rPr>
              <w:t>research</w:t>
            </w:r>
            <w:r w:rsidR="65090FE1" w:rsidRPr="4C95E69E">
              <w:rPr>
                <w:rFonts w:ascii="Times New Roman" w:eastAsia="Times New Roman" w:hAnsi="Times New Roman" w:cs="Times New Roman"/>
                <w:sz w:val="24"/>
                <w:szCs w:val="24"/>
              </w:rPr>
              <w:t xml:space="preserve"> assignment is composed using APA style</w:t>
            </w:r>
            <w:r w:rsidR="13C75727" w:rsidRPr="4C95E69E">
              <w:rPr>
                <w:rFonts w:ascii="Times New Roman" w:eastAsia="Times New Roman" w:hAnsi="Times New Roman" w:cs="Times New Roman"/>
                <w:sz w:val="24"/>
                <w:szCs w:val="24"/>
              </w:rPr>
              <w:t xml:space="preserve"> with</w:t>
            </w:r>
            <w:r w:rsidR="65090FE1" w:rsidRPr="4C95E69E">
              <w:rPr>
                <w:rFonts w:ascii="Times New Roman" w:eastAsia="Times New Roman" w:hAnsi="Times New Roman" w:cs="Times New Roman"/>
                <w:sz w:val="24"/>
                <w:szCs w:val="24"/>
              </w:rPr>
              <w:t xml:space="preserve"> proper documentation of r</w:t>
            </w:r>
            <w:r w:rsidR="25BCAE34" w:rsidRPr="4C95E69E">
              <w:rPr>
                <w:rFonts w:ascii="Times New Roman" w:eastAsia="Times New Roman" w:hAnsi="Times New Roman" w:cs="Times New Roman"/>
                <w:sz w:val="24"/>
                <w:szCs w:val="24"/>
              </w:rPr>
              <w:t>esources. Research topics include:</w:t>
            </w:r>
            <w:r w:rsidR="406852E1" w:rsidRPr="4C95E69E">
              <w:rPr>
                <w:rFonts w:ascii="Times New Roman" w:eastAsia="Times New Roman" w:hAnsi="Times New Roman" w:cs="Times New Roman"/>
                <w:sz w:val="14"/>
                <w:szCs w:val="14"/>
              </w:rPr>
              <w:t xml:space="preserve">   </w:t>
            </w:r>
          </w:p>
          <w:p w14:paraId="2FE3B3F4" w14:textId="19DE8D24" w:rsidR="12FAB2D5" w:rsidRDefault="12FAB2D5" w:rsidP="4C95E69E">
            <w:pPr>
              <w:spacing w:line="257" w:lineRule="auto"/>
              <w:rPr>
                <w:rFonts w:ascii="Arial" w:eastAsia="Arial" w:hAnsi="Arial" w:cs="Arial"/>
              </w:rPr>
            </w:pPr>
          </w:p>
          <w:p w14:paraId="132F911A" w14:textId="10F1C2B7" w:rsidR="12FAB2D5" w:rsidRDefault="697135C1" w:rsidP="4C95E69E">
            <w:pPr>
              <w:spacing w:line="257" w:lineRule="auto"/>
              <w:ind w:left="360" w:hanging="360"/>
            </w:pPr>
            <w:r w:rsidRPr="4C95E69E">
              <w:rPr>
                <w:rFonts w:ascii="Symbol" w:eastAsia="Symbol" w:hAnsi="Symbol" w:cs="Symbol"/>
                <w:sz w:val="24"/>
                <w:szCs w:val="24"/>
              </w:rPr>
              <w:t></w:t>
            </w:r>
            <w:r w:rsidRPr="4C95E69E">
              <w:rPr>
                <w:rFonts w:ascii="Times New Roman" w:eastAsia="Times New Roman" w:hAnsi="Times New Roman" w:cs="Times New Roman"/>
                <w:sz w:val="14"/>
                <w:szCs w:val="14"/>
              </w:rPr>
              <w:t xml:space="preserve">       </w:t>
            </w:r>
            <w:r w:rsidRPr="4C95E69E">
              <w:rPr>
                <w:rFonts w:ascii="Times New Roman" w:eastAsia="Times New Roman" w:hAnsi="Times New Roman" w:cs="Times New Roman"/>
                <w:sz w:val="24"/>
                <w:szCs w:val="24"/>
              </w:rPr>
              <w:t>Discuss the critical role of assessment validity in achieving the primary roles of assessment.</w:t>
            </w:r>
          </w:p>
          <w:p w14:paraId="020213DB" w14:textId="0C962926" w:rsidR="12FAB2D5" w:rsidRDefault="697135C1" w:rsidP="4C95E69E">
            <w:pPr>
              <w:spacing w:line="257" w:lineRule="auto"/>
              <w:ind w:left="360" w:hanging="360"/>
            </w:pPr>
            <w:r w:rsidRPr="4C95E69E">
              <w:rPr>
                <w:rFonts w:ascii="Symbol" w:eastAsia="Symbol" w:hAnsi="Symbol" w:cs="Symbol"/>
                <w:sz w:val="24"/>
                <w:szCs w:val="24"/>
              </w:rPr>
              <w:t></w:t>
            </w:r>
            <w:r w:rsidRPr="4C95E69E">
              <w:rPr>
                <w:rFonts w:ascii="Times New Roman" w:eastAsia="Times New Roman" w:hAnsi="Times New Roman" w:cs="Times New Roman"/>
                <w:sz w:val="14"/>
                <w:szCs w:val="14"/>
              </w:rPr>
              <w:t xml:space="preserve">       </w:t>
            </w:r>
            <w:r w:rsidRPr="4C95E69E">
              <w:rPr>
                <w:rFonts w:ascii="Times New Roman" w:eastAsia="Times New Roman" w:hAnsi="Times New Roman" w:cs="Times New Roman"/>
                <w:sz w:val="24"/>
                <w:szCs w:val="24"/>
              </w:rPr>
              <w:t>Discuss the effect on student learning and engagement of (a) incorporating PBLs into your assessment plan, and (b)</w:t>
            </w:r>
            <w:r w:rsidRPr="4C95E69E">
              <w:rPr>
                <w:rFonts w:ascii="Times New Roman" w:eastAsia="Times New Roman" w:hAnsi="Times New Roman" w:cs="Times New Roman"/>
                <w:b/>
                <w:bCs/>
                <w:sz w:val="24"/>
                <w:szCs w:val="24"/>
              </w:rPr>
              <w:t xml:space="preserve"> </w:t>
            </w:r>
            <w:r w:rsidRPr="4C95E69E">
              <w:rPr>
                <w:rFonts w:ascii="Times New Roman" w:eastAsia="Times New Roman" w:hAnsi="Times New Roman" w:cs="Times New Roman"/>
                <w:sz w:val="24"/>
                <w:szCs w:val="24"/>
              </w:rPr>
              <w:t>incorporating assessment</w:t>
            </w:r>
            <w:r w:rsidRPr="4C95E69E">
              <w:rPr>
                <w:rFonts w:ascii="Times New Roman" w:eastAsia="Times New Roman" w:hAnsi="Times New Roman" w:cs="Times New Roman"/>
                <w:b/>
                <w:bCs/>
                <w:sz w:val="24"/>
                <w:szCs w:val="24"/>
              </w:rPr>
              <w:t xml:space="preserve"> </w:t>
            </w:r>
            <w:r w:rsidRPr="4C95E69E">
              <w:rPr>
                <w:rFonts w:ascii="Times New Roman" w:eastAsia="Times New Roman" w:hAnsi="Times New Roman" w:cs="Times New Roman"/>
                <w:sz w:val="24"/>
                <w:szCs w:val="24"/>
              </w:rPr>
              <w:t>options into your assessment plan.</w:t>
            </w:r>
          </w:p>
          <w:p w14:paraId="1735388D" w14:textId="18F1008E" w:rsidR="12FAB2D5" w:rsidRDefault="697135C1" w:rsidP="4C95E69E">
            <w:pPr>
              <w:pStyle w:val="ListParagraph"/>
              <w:numPr>
                <w:ilvl w:val="0"/>
                <w:numId w:val="1"/>
              </w:numPr>
              <w:rPr>
                <w:rFonts w:eastAsiaTheme="minorEastAsia"/>
                <w:sz w:val="24"/>
                <w:szCs w:val="24"/>
              </w:rPr>
            </w:pPr>
            <w:r w:rsidRPr="4C95E69E">
              <w:rPr>
                <w:rFonts w:ascii="Times New Roman" w:eastAsia="Times New Roman" w:hAnsi="Times New Roman" w:cs="Times New Roman"/>
                <w:sz w:val="24"/>
                <w:szCs w:val="24"/>
              </w:rPr>
              <w:t>Identify countries that are out-performing the U.S. academically and conduct research to gain insights into their educational system and assessment practices, and discuss how/if the approaches used in these countries would be advantageous in our system.</w:t>
            </w:r>
          </w:p>
          <w:p w14:paraId="43921FAA" w14:textId="65644D86" w:rsidR="12FAB2D5" w:rsidRDefault="697135C1" w:rsidP="4C95E69E">
            <w:pPr>
              <w:pStyle w:val="ListParagraph"/>
              <w:numPr>
                <w:ilvl w:val="0"/>
                <w:numId w:val="1"/>
              </w:numPr>
              <w:rPr>
                <w:rFonts w:eastAsiaTheme="minorEastAsia"/>
                <w:sz w:val="24"/>
                <w:szCs w:val="24"/>
              </w:rPr>
            </w:pPr>
            <w:r w:rsidRPr="4C95E69E">
              <w:rPr>
                <w:rFonts w:ascii="Times New Roman" w:eastAsia="Times New Roman" w:hAnsi="Times New Roman" w:cs="Times New Roman"/>
                <w:sz w:val="24"/>
                <w:szCs w:val="24"/>
              </w:rPr>
              <w:t>Explicate your personal philosophy of assessment. The purpose of this assignment is to evaluate your beliefs of assessment based on theoretical concepts, research, and best practices. Your personal reflections of your classroom experiences will also influence your philosophy.</w:t>
            </w:r>
          </w:p>
          <w:p w14:paraId="0A73820D" w14:textId="59BF1C48" w:rsidR="12FAB2D5" w:rsidRDefault="697135C1" w:rsidP="4C95E69E">
            <w:pPr>
              <w:pStyle w:val="ListParagraph"/>
              <w:numPr>
                <w:ilvl w:val="0"/>
                <w:numId w:val="1"/>
              </w:numPr>
              <w:rPr>
                <w:rFonts w:eastAsiaTheme="minorEastAsia"/>
                <w:sz w:val="24"/>
                <w:szCs w:val="24"/>
              </w:rPr>
            </w:pPr>
            <w:r w:rsidRPr="4C95E69E">
              <w:rPr>
                <w:rFonts w:ascii="Times New Roman" w:eastAsia="Times New Roman" w:hAnsi="Times New Roman" w:cs="Times New Roman"/>
                <w:sz w:val="24"/>
                <w:szCs w:val="24"/>
              </w:rPr>
              <w:t>As you develop your philosophy it is paramount that you consider the ramifications of your assessments</w:t>
            </w:r>
            <w:r w:rsidRPr="4C95E69E">
              <w:rPr>
                <w:rFonts w:ascii="Times New Roman" w:eastAsia="Times New Roman" w:hAnsi="Times New Roman" w:cs="Times New Roman"/>
                <w:b/>
                <w:bCs/>
                <w:sz w:val="24"/>
                <w:szCs w:val="24"/>
              </w:rPr>
              <w:t xml:space="preserve"> </w:t>
            </w:r>
            <w:r w:rsidRPr="4C95E69E">
              <w:rPr>
                <w:rFonts w:ascii="Times New Roman" w:eastAsia="Times New Roman" w:hAnsi="Times New Roman" w:cs="Times New Roman"/>
                <w:sz w:val="24"/>
                <w:szCs w:val="24"/>
              </w:rPr>
              <w:t>on students’ progress. If you design ineffective assessments that do not reflect a student’s true knowledge and skills, it can impact that student’s self-efficacy, future progression, and ultimately his/her academic success. The consideration of diversity in the classroom is paramount.</w:t>
            </w:r>
          </w:p>
          <w:p w14:paraId="1A7CEBC2" w14:textId="4C4B2E46" w:rsidR="12FAB2D5" w:rsidRDefault="12FAB2D5" w:rsidP="4C95E69E">
            <w:pPr>
              <w:rPr>
                <w:rFonts w:ascii="Times New Roman" w:eastAsia="Times New Roman" w:hAnsi="Times New Roman" w:cs="Times New Roman"/>
                <w:sz w:val="24"/>
                <w:szCs w:val="24"/>
              </w:rPr>
            </w:pPr>
          </w:p>
          <w:p w14:paraId="718D02A7" w14:textId="693BFB99" w:rsidR="12FAB2D5" w:rsidRDefault="50E6E71D" w:rsidP="4C95E69E">
            <w:pPr>
              <w:rPr>
                <w:rFonts w:ascii="Times New Roman" w:eastAsia="Times New Roman" w:hAnsi="Times New Roman" w:cs="Times New Roman"/>
                <w:sz w:val="24"/>
                <w:szCs w:val="24"/>
              </w:rPr>
            </w:pPr>
            <w:r w:rsidRPr="4C95E69E">
              <w:rPr>
                <w:rFonts w:ascii="Times New Roman" w:eastAsia="Times New Roman" w:hAnsi="Times New Roman" w:cs="Times New Roman"/>
                <w:sz w:val="24"/>
                <w:szCs w:val="24"/>
              </w:rPr>
              <w:lastRenderedPageBreak/>
              <w:t xml:space="preserve">In addition, </w:t>
            </w:r>
            <w:r w:rsidR="5ADBC7F1" w:rsidRPr="4C95E69E">
              <w:rPr>
                <w:rFonts w:ascii="Times New Roman" w:eastAsia="Times New Roman" w:hAnsi="Times New Roman" w:cs="Times New Roman"/>
                <w:sz w:val="24"/>
                <w:szCs w:val="24"/>
              </w:rPr>
              <w:t>research</w:t>
            </w:r>
            <w:r w:rsidRPr="4C95E69E">
              <w:rPr>
                <w:rFonts w:ascii="Times New Roman" w:eastAsia="Times New Roman" w:hAnsi="Times New Roman" w:cs="Times New Roman"/>
                <w:sz w:val="24"/>
                <w:szCs w:val="24"/>
              </w:rPr>
              <w:t xml:space="preserve"> of these topics is presented via a discussion board, with each student </w:t>
            </w:r>
            <w:r w:rsidR="1BF8BB87" w:rsidRPr="4C95E69E">
              <w:rPr>
                <w:rFonts w:ascii="Times New Roman" w:eastAsia="Times New Roman" w:hAnsi="Times New Roman" w:cs="Times New Roman"/>
                <w:sz w:val="24"/>
                <w:szCs w:val="24"/>
              </w:rPr>
              <w:t>responding</w:t>
            </w:r>
            <w:r w:rsidRPr="4C95E69E">
              <w:rPr>
                <w:rFonts w:ascii="Times New Roman" w:eastAsia="Times New Roman" w:hAnsi="Times New Roman" w:cs="Times New Roman"/>
                <w:sz w:val="24"/>
                <w:szCs w:val="24"/>
              </w:rPr>
              <w:t xml:space="preserve"> to the posts of classmates.</w:t>
            </w:r>
          </w:p>
        </w:tc>
      </w:tr>
    </w:tbl>
    <w:p w14:paraId="3A9516A6" w14:textId="242F088D" w:rsidR="12FAB2D5" w:rsidRDefault="12FAB2D5" w:rsidP="12FAB2D5">
      <w:pPr>
        <w:rPr>
          <w:rFonts w:ascii="Times New Roman" w:eastAsia="Times New Roman" w:hAnsi="Times New Roman" w:cs="Times New Roman"/>
          <w:sz w:val="24"/>
          <w:szCs w:val="24"/>
        </w:rPr>
      </w:pPr>
    </w:p>
    <w:p w14:paraId="2D33803C" w14:textId="5A2F32FA" w:rsidR="12FAB2D5" w:rsidRDefault="12FAB2D5" w:rsidP="12FAB2D5"/>
    <w:sectPr w:rsidR="12FAB2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A32"/>
    <w:multiLevelType w:val="hybridMultilevel"/>
    <w:tmpl w:val="B0727DE0"/>
    <w:lvl w:ilvl="0" w:tplc="9FDC5ABC">
      <w:start w:val="1"/>
      <w:numFmt w:val="bullet"/>
      <w:lvlText w:val=""/>
      <w:lvlJc w:val="left"/>
      <w:pPr>
        <w:ind w:left="720" w:hanging="360"/>
      </w:pPr>
      <w:rPr>
        <w:rFonts w:ascii="Symbol" w:hAnsi="Symbol" w:hint="default"/>
      </w:rPr>
    </w:lvl>
    <w:lvl w:ilvl="1" w:tplc="4B9AB37E">
      <w:start w:val="1"/>
      <w:numFmt w:val="bullet"/>
      <w:lvlText w:val="o"/>
      <w:lvlJc w:val="left"/>
      <w:pPr>
        <w:ind w:left="1440" w:hanging="360"/>
      </w:pPr>
      <w:rPr>
        <w:rFonts w:ascii="Courier New" w:hAnsi="Courier New" w:hint="default"/>
      </w:rPr>
    </w:lvl>
    <w:lvl w:ilvl="2" w:tplc="93DE3044">
      <w:start w:val="1"/>
      <w:numFmt w:val="bullet"/>
      <w:lvlText w:val=""/>
      <w:lvlJc w:val="left"/>
      <w:pPr>
        <w:ind w:left="2160" w:hanging="360"/>
      </w:pPr>
      <w:rPr>
        <w:rFonts w:ascii="Wingdings" w:hAnsi="Wingdings" w:hint="default"/>
      </w:rPr>
    </w:lvl>
    <w:lvl w:ilvl="3" w:tplc="0248E122">
      <w:start w:val="1"/>
      <w:numFmt w:val="bullet"/>
      <w:lvlText w:val=""/>
      <w:lvlJc w:val="left"/>
      <w:pPr>
        <w:ind w:left="2880" w:hanging="360"/>
      </w:pPr>
      <w:rPr>
        <w:rFonts w:ascii="Symbol" w:hAnsi="Symbol" w:hint="default"/>
      </w:rPr>
    </w:lvl>
    <w:lvl w:ilvl="4" w:tplc="9768E33C">
      <w:start w:val="1"/>
      <w:numFmt w:val="bullet"/>
      <w:lvlText w:val="o"/>
      <w:lvlJc w:val="left"/>
      <w:pPr>
        <w:ind w:left="3600" w:hanging="360"/>
      </w:pPr>
      <w:rPr>
        <w:rFonts w:ascii="Courier New" w:hAnsi="Courier New" w:hint="default"/>
      </w:rPr>
    </w:lvl>
    <w:lvl w:ilvl="5" w:tplc="368E3AF0">
      <w:start w:val="1"/>
      <w:numFmt w:val="bullet"/>
      <w:lvlText w:val=""/>
      <w:lvlJc w:val="left"/>
      <w:pPr>
        <w:ind w:left="4320" w:hanging="360"/>
      </w:pPr>
      <w:rPr>
        <w:rFonts w:ascii="Wingdings" w:hAnsi="Wingdings" w:hint="default"/>
      </w:rPr>
    </w:lvl>
    <w:lvl w:ilvl="6" w:tplc="83C2334C">
      <w:start w:val="1"/>
      <w:numFmt w:val="bullet"/>
      <w:lvlText w:val=""/>
      <w:lvlJc w:val="left"/>
      <w:pPr>
        <w:ind w:left="5040" w:hanging="360"/>
      </w:pPr>
      <w:rPr>
        <w:rFonts w:ascii="Symbol" w:hAnsi="Symbol" w:hint="default"/>
      </w:rPr>
    </w:lvl>
    <w:lvl w:ilvl="7" w:tplc="58D45980">
      <w:start w:val="1"/>
      <w:numFmt w:val="bullet"/>
      <w:lvlText w:val="o"/>
      <w:lvlJc w:val="left"/>
      <w:pPr>
        <w:ind w:left="5760" w:hanging="360"/>
      </w:pPr>
      <w:rPr>
        <w:rFonts w:ascii="Courier New" w:hAnsi="Courier New" w:hint="default"/>
      </w:rPr>
    </w:lvl>
    <w:lvl w:ilvl="8" w:tplc="FB989C4C">
      <w:start w:val="1"/>
      <w:numFmt w:val="bullet"/>
      <w:lvlText w:val=""/>
      <w:lvlJc w:val="left"/>
      <w:pPr>
        <w:ind w:left="6480" w:hanging="360"/>
      </w:pPr>
      <w:rPr>
        <w:rFonts w:ascii="Wingdings" w:hAnsi="Wingdings" w:hint="default"/>
      </w:rPr>
    </w:lvl>
  </w:abstractNum>
  <w:abstractNum w:abstractNumId="1">
    <w:nsid w:val="3F1A0613"/>
    <w:multiLevelType w:val="hybridMultilevel"/>
    <w:tmpl w:val="4E42CF8A"/>
    <w:lvl w:ilvl="0" w:tplc="659A4AB0">
      <w:start w:val="1"/>
      <w:numFmt w:val="bullet"/>
      <w:lvlText w:val=""/>
      <w:lvlJc w:val="left"/>
      <w:pPr>
        <w:ind w:left="720" w:hanging="360"/>
      </w:pPr>
      <w:rPr>
        <w:rFonts w:ascii="Symbol" w:hAnsi="Symbol" w:hint="default"/>
      </w:rPr>
    </w:lvl>
    <w:lvl w:ilvl="1" w:tplc="A7005E8A">
      <w:start w:val="1"/>
      <w:numFmt w:val="bullet"/>
      <w:lvlText w:val="o"/>
      <w:lvlJc w:val="left"/>
      <w:pPr>
        <w:ind w:left="1440" w:hanging="360"/>
      </w:pPr>
      <w:rPr>
        <w:rFonts w:ascii="Courier New" w:hAnsi="Courier New" w:hint="default"/>
      </w:rPr>
    </w:lvl>
    <w:lvl w:ilvl="2" w:tplc="4A262770">
      <w:start w:val="1"/>
      <w:numFmt w:val="bullet"/>
      <w:lvlText w:val=""/>
      <w:lvlJc w:val="left"/>
      <w:pPr>
        <w:ind w:left="2160" w:hanging="360"/>
      </w:pPr>
      <w:rPr>
        <w:rFonts w:ascii="Wingdings" w:hAnsi="Wingdings" w:hint="default"/>
      </w:rPr>
    </w:lvl>
    <w:lvl w:ilvl="3" w:tplc="6E261DE6">
      <w:start w:val="1"/>
      <w:numFmt w:val="bullet"/>
      <w:lvlText w:val=""/>
      <w:lvlJc w:val="left"/>
      <w:pPr>
        <w:ind w:left="2880" w:hanging="360"/>
      </w:pPr>
      <w:rPr>
        <w:rFonts w:ascii="Symbol" w:hAnsi="Symbol" w:hint="default"/>
      </w:rPr>
    </w:lvl>
    <w:lvl w:ilvl="4" w:tplc="4718D29E">
      <w:start w:val="1"/>
      <w:numFmt w:val="bullet"/>
      <w:lvlText w:val="o"/>
      <w:lvlJc w:val="left"/>
      <w:pPr>
        <w:ind w:left="3600" w:hanging="360"/>
      </w:pPr>
      <w:rPr>
        <w:rFonts w:ascii="Courier New" w:hAnsi="Courier New" w:hint="default"/>
      </w:rPr>
    </w:lvl>
    <w:lvl w:ilvl="5" w:tplc="8132C0C2">
      <w:start w:val="1"/>
      <w:numFmt w:val="bullet"/>
      <w:lvlText w:val=""/>
      <w:lvlJc w:val="left"/>
      <w:pPr>
        <w:ind w:left="4320" w:hanging="360"/>
      </w:pPr>
      <w:rPr>
        <w:rFonts w:ascii="Wingdings" w:hAnsi="Wingdings" w:hint="default"/>
      </w:rPr>
    </w:lvl>
    <w:lvl w:ilvl="6" w:tplc="51F6E13E">
      <w:start w:val="1"/>
      <w:numFmt w:val="bullet"/>
      <w:lvlText w:val=""/>
      <w:lvlJc w:val="left"/>
      <w:pPr>
        <w:ind w:left="5040" w:hanging="360"/>
      </w:pPr>
      <w:rPr>
        <w:rFonts w:ascii="Symbol" w:hAnsi="Symbol" w:hint="default"/>
      </w:rPr>
    </w:lvl>
    <w:lvl w:ilvl="7" w:tplc="83922202">
      <w:start w:val="1"/>
      <w:numFmt w:val="bullet"/>
      <w:lvlText w:val="o"/>
      <w:lvlJc w:val="left"/>
      <w:pPr>
        <w:ind w:left="5760" w:hanging="360"/>
      </w:pPr>
      <w:rPr>
        <w:rFonts w:ascii="Courier New" w:hAnsi="Courier New" w:hint="default"/>
      </w:rPr>
    </w:lvl>
    <w:lvl w:ilvl="8" w:tplc="10469454">
      <w:start w:val="1"/>
      <w:numFmt w:val="bullet"/>
      <w:lvlText w:val=""/>
      <w:lvlJc w:val="left"/>
      <w:pPr>
        <w:ind w:left="6480" w:hanging="360"/>
      </w:pPr>
      <w:rPr>
        <w:rFonts w:ascii="Wingdings" w:hAnsi="Wingdings" w:hint="default"/>
      </w:rPr>
    </w:lvl>
  </w:abstractNum>
  <w:abstractNum w:abstractNumId="2">
    <w:nsid w:val="502027B5"/>
    <w:multiLevelType w:val="hybridMultilevel"/>
    <w:tmpl w:val="EE90D0E2"/>
    <w:lvl w:ilvl="0" w:tplc="21A03B84">
      <w:start w:val="1"/>
      <w:numFmt w:val="bullet"/>
      <w:lvlText w:val=""/>
      <w:lvlJc w:val="left"/>
      <w:pPr>
        <w:ind w:left="720" w:hanging="360"/>
      </w:pPr>
      <w:rPr>
        <w:rFonts w:ascii="Symbol" w:hAnsi="Symbol" w:hint="default"/>
      </w:rPr>
    </w:lvl>
    <w:lvl w:ilvl="1" w:tplc="C63C8C3E">
      <w:start w:val="1"/>
      <w:numFmt w:val="bullet"/>
      <w:lvlText w:val="o"/>
      <w:lvlJc w:val="left"/>
      <w:pPr>
        <w:ind w:left="1440" w:hanging="360"/>
      </w:pPr>
      <w:rPr>
        <w:rFonts w:ascii="Courier New" w:hAnsi="Courier New" w:hint="default"/>
      </w:rPr>
    </w:lvl>
    <w:lvl w:ilvl="2" w:tplc="94EE1590">
      <w:start w:val="1"/>
      <w:numFmt w:val="bullet"/>
      <w:lvlText w:val=""/>
      <w:lvlJc w:val="left"/>
      <w:pPr>
        <w:ind w:left="2160" w:hanging="360"/>
      </w:pPr>
      <w:rPr>
        <w:rFonts w:ascii="Wingdings" w:hAnsi="Wingdings" w:hint="default"/>
      </w:rPr>
    </w:lvl>
    <w:lvl w:ilvl="3" w:tplc="842892E0">
      <w:start w:val="1"/>
      <w:numFmt w:val="bullet"/>
      <w:lvlText w:val=""/>
      <w:lvlJc w:val="left"/>
      <w:pPr>
        <w:ind w:left="2880" w:hanging="360"/>
      </w:pPr>
      <w:rPr>
        <w:rFonts w:ascii="Symbol" w:hAnsi="Symbol" w:hint="default"/>
      </w:rPr>
    </w:lvl>
    <w:lvl w:ilvl="4" w:tplc="310AAB38">
      <w:start w:val="1"/>
      <w:numFmt w:val="bullet"/>
      <w:lvlText w:val="o"/>
      <w:lvlJc w:val="left"/>
      <w:pPr>
        <w:ind w:left="3600" w:hanging="360"/>
      </w:pPr>
      <w:rPr>
        <w:rFonts w:ascii="Courier New" w:hAnsi="Courier New" w:hint="default"/>
      </w:rPr>
    </w:lvl>
    <w:lvl w:ilvl="5" w:tplc="1F4636EE">
      <w:start w:val="1"/>
      <w:numFmt w:val="bullet"/>
      <w:lvlText w:val=""/>
      <w:lvlJc w:val="left"/>
      <w:pPr>
        <w:ind w:left="4320" w:hanging="360"/>
      </w:pPr>
      <w:rPr>
        <w:rFonts w:ascii="Wingdings" w:hAnsi="Wingdings" w:hint="default"/>
      </w:rPr>
    </w:lvl>
    <w:lvl w:ilvl="6" w:tplc="94E6C67E">
      <w:start w:val="1"/>
      <w:numFmt w:val="bullet"/>
      <w:lvlText w:val=""/>
      <w:lvlJc w:val="left"/>
      <w:pPr>
        <w:ind w:left="5040" w:hanging="360"/>
      </w:pPr>
      <w:rPr>
        <w:rFonts w:ascii="Symbol" w:hAnsi="Symbol" w:hint="default"/>
      </w:rPr>
    </w:lvl>
    <w:lvl w:ilvl="7" w:tplc="7F5EDC4E">
      <w:start w:val="1"/>
      <w:numFmt w:val="bullet"/>
      <w:lvlText w:val="o"/>
      <w:lvlJc w:val="left"/>
      <w:pPr>
        <w:ind w:left="5760" w:hanging="360"/>
      </w:pPr>
      <w:rPr>
        <w:rFonts w:ascii="Courier New" w:hAnsi="Courier New" w:hint="default"/>
      </w:rPr>
    </w:lvl>
    <w:lvl w:ilvl="8" w:tplc="422AB92E">
      <w:start w:val="1"/>
      <w:numFmt w:val="bullet"/>
      <w:lvlText w:val=""/>
      <w:lvlJc w:val="left"/>
      <w:pPr>
        <w:ind w:left="6480" w:hanging="360"/>
      </w:pPr>
      <w:rPr>
        <w:rFonts w:ascii="Wingdings" w:hAnsi="Wingdings" w:hint="default"/>
      </w:rPr>
    </w:lvl>
  </w:abstractNum>
  <w:abstractNum w:abstractNumId="3">
    <w:nsid w:val="759940AF"/>
    <w:multiLevelType w:val="hybridMultilevel"/>
    <w:tmpl w:val="8E9C96B6"/>
    <w:lvl w:ilvl="0" w:tplc="53B48E5C">
      <w:start w:val="1"/>
      <w:numFmt w:val="bullet"/>
      <w:lvlText w:val=""/>
      <w:lvlJc w:val="left"/>
      <w:pPr>
        <w:ind w:left="720" w:hanging="360"/>
      </w:pPr>
      <w:rPr>
        <w:rFonts w:ascii="Symbol" w:hAnsi="Symbol" w:hint="default"/>
      </w:rPr>
    </w:lvl>
    <w:lvl w:ilvl="1" w:tplc="0CDE0D44">
      <w:start w:val="1"/>
      <w:numFmt w:val="bullet"/>
      <w:lvlText w:val="o"/>
      <w:lvlJc w:val="left"/>
      <w:pPr>
        <w:ind w:left="1440" w:hanging="360"/>
      </w:pPr>
      <w:rPr>
        <w:rFonts w:ascii="Courier New" w:hAnsi="Courier New" w:hint="default"/>
      </w:rPr>
    </w:lvl>
    <w:lvl w:ilvl="2" w:tplc="4C746CDE">
      <w:start w:val="1"/>
      <w:numFmt w:val="bullet"/>
      <w:lvlText w:val=""/>
      <w:lvlJc w:val="left"/>
      <w:pPr>
        <w:ind w:left="2160" w:hanging="360"/>
      </w:pPr>
      <w:rPr>
        <w:rFonts w:ascii="Wingdings" w:hAnsi="Wingdings" w:hint="default"/>
      </w:rPr>
    </w:lvl>
    <w:lvl w:ilvl="3" w:tplc="DF14B08A">
      <w:start w:val="1"/>
      <w:numFmt w:val="bullet"/>
      <w:lvlText w:val=""/>
      <w:lvlJc w:val="left"/>
      <w:pPr>
        <w:ind w:left="2880" w:hanging="360"/>
      </w:pPr>
      <w:rPr>
        <w:rFonts w:ascii="Symbol" w:hAnsi="Symbol" w:hint="default"/>
      </w:rPr>
    </w:lvl>
    <w:lvl w:ilvl="4" w:tplc="39A01ABE">
      <w:start w:val="1"/>
      <w:numFmt w:val="bullet"/>
      <w:lvlText w:val="o"/>
      <w:lvlJc w:val="left"/>
      <w:pPr>
        <w:ind w:left="3600" w:hanging="360"/>
      </w:pPr>
      <w:rPr>
        <w:rFonts w:ascii="Courier New" w:hAnsi="Courier New" w:hint="default"/>
      </w:rPr>
    </w:lvl>
    <w:lvl w:ilvl="5" w:tplc="695EC166">
      <w:start w:val="1"/>
      <w:numFmt w:val="bullet"/>
      <w:lvlText w:val=""/>
      <w:lvlJc w:val="left"/>
      <w:pPr>
        <w:ind w:left="4320" w:hanging="360"/>
      </w:pPr>
      <w:rPr>
        <w:rFonts w:ascii="Wingdings" w:hAnsi="Wingdings" w:hint="default"/>
      </w:rPr>
    </w:lvl>
    <w:lvl w:ilvl="6" w:tplc="D81405E4">
      <w:start w:val="1"/>
      <w:numFmt w:val="bullet"/>
      <w:lvlText w:val=""/>
      <w:lvlJc w:val="left"/>
      <w:pPr>
        <w:ind w:left="5040" w:hanging="360"/>
      </w:pPr>
      <w:rPr>
        <w:rFonts w:ascii="Symbol" w:hAnsi="Symbol" w:hint="default"/>
      </w:rPr>
    </w:lvl>
    <w:lvl w:ilvl="7" w:tplc="44247B5A">
      <w:start w:val="1"/>
      <w:numFmt w:val="bullet"/>
      <w:lvlText w:val="o"/>
      <w:lvlJc w:val="left"/>
      <w:pPr>
        <w:ind w:left="5760" w:hanging="360"/>
      </w:pPr>
      <w:rPr>
        <w:rFonts w:ascii="Courier New" w:hAnsi="Courier New" w:hint="default"/>
      </w:rPr>
    </w:lvl>
    <w:lvl w:ilvl="8" w:tplc="A1027CBC">
      <w:start w:val="1"/>
      <w:numFmt w:val="bullet"/>
      <w:lvlText w:val=""/>
      <w:lvlJc w:val="left"/>
      <w:pPr>
        <w:ind w:left="6480" w:hanging="360"/>
      </w:pPr>
      <w:rPr>
        <w:rFonts w:ascii="Wingdings" w:hAnsi="Wingdings" w:hint="default"/>
      </w:rPr>
    </w:lvl>
  </w:abstractNum>
  <w:abstractNum w:abstractNumId="4">
    <w:nsid w:val="7C4C4803"/>
    <w:multiLevelType w:val="hybridMultilevel"/>
    <w:tmpl w:val="97A080A0"/>
    <w:lvl w:ilvl="0" w:tplc="E214A294">
      <w:start w:val="1"/>
      <w:numFmt w:val="bullet"/>
      <w:lvlText w:val=""/>
      <w:lvlJc w:val="left"/>
      <w:pPr>
        <w:ind w:left="720" w:hanging="360"/>
      </w:pPr>
      <w:rPr>
        <w:rFonts w:ascii="Symbol" w:hAnsi="Symbol" w:hint="default"/>
      </w:rPr>
    </w:lvl>
    <w:lvl w:ilvl="1" w:tplc="AA66B1F0">
      <w:start w:val="1"/>
      <w:numFmt w:val="bullet"/>
      <w:lvlText w:val="o"/>
      <w:lvlJc w:val="left"/>
      <w:pPr>
        <w:ind w:left="1440" w:hanging="360"/>
      </w:pPr>
      <w:rPr>
        <w:rFonts w:ascii="Courier New" w:hAnsi="Courier New" w:hint="default"/>
      </w:rPr>
    </w:lvl>
    <w:lvl w:ilvl="2" w:tplc="F11AFCAC">
      <w:start w:val="1"/>
      <w:numFmt w:val="bullet"/>
      <w:lvlText w:val=""/>
      <w:lvlJc w:val="left"/>
      <w:pPr>
        <w:ind w:left="2160" w:hanging="360"/>
      </w:pPr>
      <w:rPr>
        <w:rFonts w:ascii="Wingdings" w:hAnsi="Wingdings" w:hint="default"/>
      </w:rPr>
    </w:lvl>
    <w:lvl w:ilvl="3" w:tplc="FE3AB916">
      <w:start w:val="1"/>
      <w:numFmt w:val="bullet"/>
      <w:lvlText w:val=""/>
      <w:lvlJc w:val="left"/>
      <w:pPr>
        <w:ind w:left="2880" w:hanging="360"/>
      </w:pPr>
      <w:rPr>
        <w:rFonts w:ascii="Symbol" w:hAnsi="Symbol" w:hint="default"/>
      </w:rPr>
    </w:lvl>
    <w:lvl w:ilvl="4" w:tplc="FE4C38CC">
      <w:start w:val="1"/>
      <w:numFmt w:val="bullet"/>
      <w:lvlText w:val="o"/>
      <w:lvlJc w:val="left"/>
      <w:pPr>
        <w:ind w:left="3600" w:hanging="360"/>
      </w:pPr>
      <w:rPr>
        <w:rFonts w:ascii="Courier New" w:hAnsi="Courier New" w:hint="default"/>
      </w:rPr>
    </w:lvl>
    <w:lvl w:ilvl="5" w:tplc="3DF0801A">
      <w:start w:val="1"/>
      <w:numFmt w:val="bullet"/>
      <w:lvlText w:val=""/>
      <w:lvlJc w:val="left"/>
      <w:pPr>
        <w:ind w:left="4320" w:hanging="360"/>
      </w:pPr>
      <w:rPr>
        <w:rFonts w:ascii="Wingdings" w:hAnsi="Wingdings" w:hint="default"/>
      </w:rPr>
    </w:lvl>
    <w:lvl w:ilvl="6" w:tplc="FC3402DE">
      <w:start w:val="1"/>
      <w:numFmt w:val="bullet"/>
      <w:lvlText w:val=""/>
      <w:lvlJc w:val="left"/>
      <w:pPr>
        <w:ind w:left="5040" w:hanging="360"/>
      </w:pPr>
      <w:rPr>
        <w:rFonts w:ascii="Symbol" w:hAnsi="Symbol" w:hint="default"/>
      </w:rPr>
    </w:lvl>
    <w:lvl w:ilvl="7" w:tplc="6A3AB364">
      <w:start w:val="1"/>
      <w:numFmt w:val="bullet"/>
      <w:lvlText w:val="o"/>
      <w:lvlJc w:val="left"/>
      <w:pPr>
        <w:ind w:left="5760" w:hanging="360"/>
      </w:pPr>
      <w:rPr>
        <w:rFonts w:ascii="Courier New" w:hAnsi="Courier New" w:hint="default"/>
      </w:rPr>
    </w:lvl>
    <w:lvl w:ilvl="8" w:tplc="868C32C4">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14A76"/>
    <w:rsid w:val="003003A2"/>
    <w:rsid w:val="008F389F"/>
    <w:rsid w:val="012DF507"/>
    <w:rsid w:val="0164DE75"/>
    <w:rsid w:val="01764CC4"/>
    <w:rsid w:val="01B68B7C"/>
    <w:rsid w:val="020BFBC7"/>
    <w:rsid w:val="025207C8"/>
    <w:rsid w:val="037878A6"/>
    <w:rsid w:val="055AA8EE"/>
    <w:rsid w:val="057C855C"/>
    <w:rsid w:val="059029B7"/>
    <w:rsid w:val="06F22CC9"/>
    <w:rsid w:val="07901D69"/>
    <w:rsid w:val="079C5A22"/>
    <w:rsid w:val="084B7155"/>
    <w:rsid w:val="099F18EF"/>
    <w:rsid w:val="0A3D1487"/>
    <w:rsid w:val="0A9FEF5B"/>
    <w:rsid w:val="0B5A66F0"/>
    <w:rsid w:val="0BD39AFE"/>
    <w:rsid w:val="0C64C5F3"/>
    <w:rsid w:val="0C98A3DD"/>
    <w:rsid w:val="0CFE3CBE"/>
    <w:rsid w:val="0D1A016B"/>
    <w:rsid w:val="0DB31729"/>
    <w:rsid w:val="0DE45B8A"/>
    <w:rsid w:val="0E231480"/>
    <w:rsid w:val="0E53A04B"/>
    <w:rsid w:val="0EB2E438"/>
    <w:rsid w:val="10924E52"/>
    <w:rsid w:val="10B2862C"/>
    <w:rsid w:val="10FD321A"/>
    <w:rsid w:val="1115F3D4"/>
    <w:rsid w:val="1194A11F"/>
    <w:rsid w:val="12FAB2D5"/>
    <w:rsid w:val="13C75727"/>
    <w:rsid w:val="13E57E37"/>
    <w:rsid w:val="145C1CF4"/>
    <w:rsid w:val="1465A714"/>
    <w:rsid w:val="147BBFA7"/>
    <w:rsid w:val="14809DB7"/>
    <w:rsid w:val="1517A4DE"/>
    <w:rsid w:val="15E99C21"/>
    <w:rsid w:val="16A79EA9"/>
    <w:rsid w:val="16C16408"/>
    <w:rsid w:val="17EC8FAB"/>
    <w:rsid w:val="1862809E"/>
    <w:rsid w:val="1A915E02"/>
    <w:rsid w:val="1AF0CF09"/>
    <w:rsid w:val="1B637228"/>
    <w:rsid w:val="1BB7C81E"/>
    <w:rsid w:val="1BF8BB87"/>
    <w:rsid w:val="1D3C1771"/>
    <w:rsid w:val="1DAAC705"/>
    <w:rsid w:val="1DB9E9B9"/>
    <w:rsid w:val="1E5057D4"/>
    <w:rsid w:val="1E9C29FF"/>
    <w:rsid w:val="1E9F3741"/>
    <w:rsid w:val="1ED092BF"/>
    <w:rsid w:val="1F02F5A3"/>
    <w:rsid w:val="1F1276EA"/>
    <w:rsid w:val="1FC1421D"/>
    <w:rsid w:val="2179923E"/>
    <w:rsid w:val="21BD13B5"/>
    <w:rsid w:val="22EECA14"/>
    <w:rsid w:val="23952785"/>
    <w:rsid w:val="23B216A9"/>
    <w:rsid w:val="240AC593"/>
    <w:rsid w:val="2480CF98"/>
    <w:rsid w:val="25BCAE34"/>
    <w:rsid w:val="2639709C"/>
    <w:rsid w:val="26EB80E6"/>
    <w:rsid w:val="270BEE34"/>
    <w:rsid w:val="282D02D5"/>
    <w:rsid w:val="286B18C0"/>
    <w:rsid w:val="2883F775"/>
    <w:rsid w:val="2980F6A6"/>
    <w:rsid w:val="2A29ABFE"/>
    <w:rsid w:val="2A3DBB6C"/>
    <w:rsid w:val="2A5C2DAF"/>
    <w:rsid w:val="2A9E23D0"/>
    <w:rsid w:val="2ADECF2E"/>
    <w:rsid w:val="2B16E57E"/>
    <w:rsid w:val="2B17E32F"/>
    <w:rsid w:val="2BB8A7F7"/>
    <w:rsid w:val="2BDC98B3"/>
    <w:rsid w:val="2C003BEE"/>
    <w:rsid w:val="2C4C3FEF"/>
    <w:rsid w:val="2C8BF2E3"/>
    <w:rsid w:val="2CA42B06"/>
    <w:rsid w:val="2DD63988"/>
    <w:rsid w:val="2DFE5EE8"/>
    <w:rsid w:val="30102E5B"/>
    <w:rsid w:val="3043DEBF"/>
    <w:rsid w:val="30AF5FF7"/>
    <w:rsid w:val="32339227"/>
    <w:rsid w:val="339E91F4"/>
    <w:rsid w:val="33B69979"/>
    <w:rsid w:val="34FCE2FD"/>
    <w:rsid w:val="350DAA26"/>
    <w:rsid w:val="351273F2"/>
    <w:rsid w:val="35E25B59"/>
    <w:rsid w:val="36249F71"/>
    <w:rsid w:val="3693774C"/>
    <w:rsid w:val="369C0D47"/>
    <w:rsid w:val="37AA577F"/>
    <w:rsid w:val="37C51EDC"/>
    <w:rsid w:val="37FBF03C"/>
    <w:rsid w:val="38DD0A40"/>
    <w:rsid w:val="3A2DD6DC"/>
    <w:rsid w:val="3B2902E7"/>
    <w:rsid w:val="3BAF6393"/>
    <w:rsid w:val="3C28E6AB"/>
    <w:rsid w:val="3CCD0CAD"/>
    <w:rsid w:val="3CE870C9"/>
    <w:rsid w:val="3CF243B6"/>
    <w:rsid w:val="3D66973A"/>
    <w:rsid w:val="3D686C30"/>
    <w:rsid w:val="3D8871F2"/>
    <w:rsid w:val="3DCD6C5E"/>
    <w:rsid w:val="3DE6719B"/>
    <w:rsid w:val="3E4C466A"/>
    <w:rsid w:val="3F1C4DF9"/>
    <w:rsid w:val="3FC18ECB"/>
    <w:rsid w:val="40669ABC"/>
    <w:rsid w:val="406852E1"/>
    <w:rsid w:val="42421E28"/>
    <w:rsid w:val="42708418"/>
    <w:rsid w:val="42DE5487"/>
    <w:rsid w:val="43D34908"/>
    <w:rsid w:val="4481BD31"/>
    <w:rsid w:val="4485B7F7"/>
    <w:rsid w:val="450D3D6B"/>
    <w:rsid w:val="45E760F2"/>
    <w:rsid w:val="46D46C0D"/>
    <w:rsid w:val="471A3FD4"/>
    <w:rsid w:val="476D7825"/>
    <w:rsid w:val="47B89F67"/>
    <w:rsid w:val="49324F11"/>
    <w:rsid w:val="4AFB5E7A"/>
    <w:rsid w:val="4B410884"/>
    <w:rsid w:val="4BF351B0"/>
    <w:rsid w:val="4C07ABD7"/>
    <w:rsid w:val="4C95E69E"/>
    <w:rsid w:val="4CAE2E87"/>
    <w:rsid w:val="4D25EAF6"/>
    <w:rsid w:val="4D4E71EC"/>
    <w:rsid w:val="4DE5B0A0"/>
    <w:rsid w:val="4E5D9D7B"/>
    <w:rsid w:val="4EA31FB5"/>
    <w:rsid w:val="4F0970B8"/>
    <w:rsid w:val="5005C8B2"/>
    <w:rsid w:val="508F1595"/>
    <w:rsid w:val="50BD8D6C"/>
    <w:rsid w:val="50E6E71D"/>
    <w:rsid w:val="51D4715F"/>
    <w:rsid w:val="523C210D"/>
    <w:rsid w:val="52B5A743"/>
    <w:rsid w:val="537F4687"/>
    <w:rsid w:val="53C15570"/>
    <w:rsid w:val="5446DFDE"/>
    <w:rsid w:val="545D1186"/>
    <w:rsid w:val="54EA9EA4"/>
    <w:rsid w:val="571AF775"/>
    <w:rsid w:val="5842371F"/>
    <w:rsid w:val="58D2566D"/>
    <w:rsid w:val="59B57349"/>
    <w:rsid w:val="5A35842E"/>
    <w:rsid w:val="5ADBC7F1"/>
    <w:rsid w:val="5B3D2998"/>
    <w:rsid w:val="5B54C698"/>
    <w:rsid w:val="5C1D40F9"/>
    <w:rsid w:val="5C97ABAF"/>
    <w:rsid w:val="5CB9D6D5"/>
    <w:rsid w:val="5D814832"/>
    <w:rsid w:val="5E5A286F"/>
    <w:rsid w:val="5E791D19"/>
    <w:rsid w:val="5EA50A4D"/>
    <w:rsid w:val="5EB7810A"/>
    <w:rsid w:val="5F31806B"/>
    <w:rsid w:val="5F70542F"/>
    <w:rsid w:val="5F754D26"/>
    <w:rsid w:val="5F95DE07"/>
    <w:rsid w:val="61084692"/>
    <w:rsid w:val="61469EC2"/>
    <w:rsid w:val="61550649"/>
    <w:rsid w:val="61D14A3D"/>
    <w:rsid w:val="61FE155C"/>
    <w:rsid w:val="624568C2"/>
    <w:rsid w:val="62493D93"/>
    <w:rsid w:val="6249CD28"/>
    <w:rsid w:val="62931D3D"/>
    <w:rsid w:val="62D4C0C4"/>
    <w:rsid w:val="63B66ACD"/>
    <w:rsid w:val="64BB46FA"/>
    <w:rsid w:val="65090FE1"/>
    <w:rsid w:val="651FBBF7"/>
    <w:rsid w:val="6574B435"/>
    <w:rsid w:val="657699F6"/>
    <w:rsid w:val="66ED8136"/>
    <w:rsid w:val="67F65BCA"/>
    <w:rsid w:val="680A64A9"/>
    <w:rsid w:val="6853B1A8"/>
    <w:rsid w:val="697135C1"/>
    <w:rsid w:val="697FF7AB"/>
    <w:rsid w:val="69F11B80"/>
    <w:rsid w:val="6AAC98F0"/>
    <w:rsid w:val="6B54C973"/>
    <w:rsid w:val="6CC20A3D"/>
    <w:rsid w:val="6CFEF1F8"/>
    <w:rsid w:val="6D56B299"/>
    <w:rsid w:val="6D8B0116"/>
    <w:rsid w:val="6E55C6AE"/>
    <w:rsid w:val="6E87239F"/>
    <w:rsid w:val="6ED2B925"/>
    <w:rsid w:val="6ED6328D"/>
    <w:rsid w:val="6FD0AAFA"/>
    <w:rsid w:val="704E8B88"/>
    <w:rsid w:val="70CB3D96"/>
    <w:rsid w:val="71AA75B1"/>
    <w:rsid w:val="71F7DCD6"/>
    <w:rsid w:val="72268837"/>
    <w:rsid w:val="72475062"/>
    <w:rsid w:val="72FE042A"/>
    <w:rsid w:val="738CB02F"/>
    <w:rsid w:val="74BB2E85"/>
    <w:rsid w:val="75280FA0"/>
    <w:rsid w:val="753662CD"/>
    <w:rsid w:val="759760EA"/>
    <w:rsid w:val="75E8030A"/>
    <w:rsid w:val="760D4A50"/>
    <w:rsid w:val="76514A76"/>
    <w:rsid w:val="7766459C"/>
    <w:rsid w:val="79A55DCB"/>
    <w:rsid w:val="7A14D78F"/>
    <w:rsid w:val="7A5C0B9B"/>
    <w:rsid w:val="7AA5A724"/>
    <w:rsid w:val="7BCD243B"/>
    <w:rsid w:val="7C2C048D"/>
    <w:rsid w:val="7C49872C"/>
    <w:rsid w:val="7DDC2C7D"/>
    <w:rsid w:val="7ECA2311"/>
    <w:rsid w:val="7EF9F351"/>
    <w:rsid w:val="7F53DA01"/>
    <w:rsid w:val="7FF6C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BEB97-E8FD-48A9-8B28-BC9238DA1E11}">
  <ds:schemaRefs>
    <ds:schemaRef ds:uri="http://purl.org/dc/terms/"/>
    <ds:schemaRef ds:uri="http://schemas.microsoft.com/office/infopath/2007/PartnerControls"/>
    <ds:schemaRef ds:uri="2a71f814-8caa-407c-a805-17174913de8f"/>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b0d28d65-4443-4f48-afea-bb2785ec163d"/>
    <ds:schemaRef ds:uri="http://www.w3.org/XML/1998/namespace"/>
    <ds:schemaRef ds:uri="http://purl.org/dc/dcmitype/"/>
  </ds:schemaRefs>
</ds:datastoreItem>
</file>

<file path=customXml/itemProps2.xml><?xml version="1.0" encoding="utf-8"?>
<ds:datastoreItem xmlns:ds="http://schemas.openxmlformats.org/officeDocument/2006/customXml" ds:itemID="{FEC6F2B4-A8E4-4079-9A72-533A899E819E}">
  <ds:schemaRefs>
    <ds:schemaRef ds:uri="http://schemas.microsoft.com/sharepoint/v3/contenttype/forms"/>
  </ds:schemaRefs>
</ds:datastoreItem>
</file>

<file path=customXml/itemProps3.xml><?xml version="1.0" encoding="utf-8"?>
<ds:datastoreItem xmlns:ds="http://schemas.openxmlformats.org/officeDocument/2006/customXml" ds:itemID="{94EB11D4-F813-490C-877A-24EBA42502FA}"/>
</file>

<file path=docProps/app.xml><?xml version="1.0" encoding="utf-8"?>
<Properties xmlns="http://schemas.openxmlformats.org/officeDocument/2006/extended-properties" xmlns:vt="http://schemas.openxmlformats.org/officeDocument/2006/docPropsVTypes">
  <Template>C1688C8B</Template>
  <TotalTime>1</TotalTime>
  <Pages>8</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Campbell</dc:creator>
  <cp:lastModifiedBy>Concord University</cp:lastModifiedBy>
  <cp:revision>2</cp:revision>
  <dcterms:created xsi:type="dcterms:W3CDTF">2020-02-14T20:33:00Z</dcterms:created>
  <dcterms:modified xsi:type="dcterms:W3CDTF">2020-02-14T20:33:00Z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